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046F19" w:rsidRPr="00836882" w:rsidTr="006017A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046F19" w:rsidRPr="00836882" w:rsidTr="006017A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046F19" w:rsidRPr="00836882" w:rsidTr="006017A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b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046F19" w:rsidRPr="00836882" w:rsidTr="006017A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046F19" w:rsidRPr="00836882" w:rsidTr="006017A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046F19" w:rsidRPr="00836882" w:rsidRDefault="00046F19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046F19" w:rsidRPr="00836882" w:rsidRDefault="00046F19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046F19" w:rsidRPr="00836882" w:rsidRDefault="00046F19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046F19" w:rsidRPr="00836882" w:rsidTr="006017AE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046F19" w:rsidRPr="00836882" w:rsidRDefault="00046F19" w:rsidP="006017AE">
            <w:pPr>
              <w:jc w:val="center"/>
            </w:pPr>
            <w:r w:rsidRPr="0083688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46F19" w:rsidRPr="00836882" w:rsidRDefault="00046F19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46F19" w:rsidRPr="00836882" w:rsidRDefault="00046F19" w:rsidP="006017A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046F19" w:rsidRPr="00836882" w:rsidRDefault="00046F19" w:rsidP="006017AE">
            <w:r w:rsidRPr="0083688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046F19" w:rsidRPr="00836882" w:rsidRDefault="00046F19" w:rsidP="00046F19">
      <w:pPr>
        <w:rPr>
          <w:b/>
          <w:sz w:val="28"/>
          <w:szCs w:val="28"/>
        </w:rPr>
      </w:pPr>
      <w:r w:rsidRPr="008368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836882">
        <w:rPr>
          <w:b/>
          <w:caps/>
          <w:sz w:val="28"/>
          <w:szCs w:val="28"/>
          <w:lang w:val="be-BY"/>
        </w:rPr>
        <w:t>арар</w:t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sz w:val="28"/>
          <w:szCs w:val="28"/>
          <w:lang w:val="be-BY"/>
        </w:rPr>
        <w:t xml:space="preserve"> </w:t>
      </w:r>
      <w:r w:rsidRPr="00836882">
        <w:rPr>
          <w:sz w:val="28"/>
          <w:szCs w:val="28"/>
          <w:lang w:val="be-BY"/>
        </w:rPr>
        <w:t xml:space="preserve"> </w:t>
      </w:r>
      <w:r w:rsidRPr="00836882">
        <w:rPr>
          <w:b/>
          <w:sz w:val="28"/>
          <w:szCs w:val="28"/>
        </w:rPr>
        <w:t>РЕШЕНИЕ</w:t>
      </w:r>
    </w:p>
    <w:p w:rsidR="00046F19" w:rsidRDefault="00046F19" w:rsidP="00046F19">
      <w:pPr>
        <w:rPr>
          <w:b/>
        </w:rPr>
      </w:pPr>
    </w:p>
    <w:p w:rsidR="00046F19" w:rsidRPr="00ED3A50" w:rsidRDefault="00046F19" w:rsidP="00046F19">
      <w:pPr>
        <w:ind w:firstLine="426"/>
        <w:jc w:val="center"/>
        <w:rPr>
          <w:b/>
          <w:sz w:val="28"/>
          <w:szCs w:val="28"/>
        </w:rPr>
      </w:pPr>
      <w:r w:rsidRPr="00ED3A50"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541880">
        <w:rPr>
          <w:b/>
          <w:sz w:val="28"/>
          <w:szCs w:val="28"/>
        </w:rPr>
        <w:t>Языковский</w:t>
      </w:r>
      <w:proofErr w:type="spellEnd"/>
      <w:r w:rsidRPr="00ED3A5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3A50">
        <w:rPr>
          <w:b/>
          <w:sz w:val="28"/>
          <w:szCs w:val="28"/>
        </w:rPr>
        <w:t>Благоварский</w:t>
      </w:r>
      <w:proofErr w:type="spellEnd"/>
      <w:r w:rsidRPr="00ED3A50">
        <w:rPr>
          <w:b/>
          <w:sz w:val="28"/>
          <w:szCs w:val="28"/>
        </w:rPr>
        <w:t xml:space="preserve"> район Республики Башкортостан от 2</w:t>
      </w:r>
      <w:r w:rsidRPr="00541880">
        <w:rPr>
          <w:b/>
          <w:sz w:val="28"/>
          <w:szCs w:val="28"/>
        </w:rPr>
        <w:t>5</w:t>
      </w:r>
      <w:r w:rsidRPr="00ED3A50">
        <w:rPr>
          <w:b/>
          <w:sz w:val="28"/>
          <w:szCs w:val="28"/>
        </w:rPr>
        <w:t xml:space="preserve"> </w:t>
      </w:r>
      <w:r w:rsidRPr="00541880">
        <w:rPr>
          <w:b/>
          <w:sz w:val="28"/>
          <w:szCs w:val="28"/>
        </w:rPr>
        <w:t xml:space="preserve">ноября </w:t>
      </w:r>
      <w:r w:rsidRPr="00ED3A50">
        <w:rPr>
          <w:b/>
          <w:sz w:val="28"/>
          <w:szCs w:val="28"/>
        </w:rPr>
        <w:t>201</w:t>
      </w:r>
      <w:r w:rsidRPr="00541880">
        <w:rPr>
          <w:b/>
          <w:sz w:val="28"/>
          <w:szCs w:val="28"/>
        </w:rPr>
        <w:t>3</w:t>
      </w:r>
      <w:r w:rsidRPr="00ED3A50">
        <w:rPr>
          <w:b/>
          <w:sz w:val="28"/>
          <w:szCs w:val="28"/>
        </w:rPr>
        <w:t xml:space="preserve"> года № </w:t>
      </w:r>
      <w:r w:rsidRPr="00541880">
        <w:rPr>
          <w:b/>
          <w:sz w:val="28"/>
          <w:szCs w:val="28"/>
        </w:rPr>
        <w:t>21-240</w:t>
      </w:r>
      <w:r w:rsidRPr="00ED3A50">
        <w:rPr>
          <w:b/>
          <w:sz w:val="28"/>
          <w:szCs w:val="28"/>
        </w:rPr>
        <w:t xml:space="preserve">  «Положени</w:t>
      </w:r>
      <w:r w:rsidRPr="00541880">
        <w:rPr>
          <w:b/>
          <w:sz w:val="28"/>
          <w:szCs w:val="28"/>
        </w:rPr>
        <w:t>е</w:t>
      </w:r>
      <w:r w:rsidRPr="00ED3A50">
        <w:rPr>
          <w:b/>
          <w:sz w:val="28"/>
          <w:szCs w:val="28"/>
        </w:rPr>
        <w:t xml:space="preserve"> о бюджетном процессе в сельском поселении </w:t>
      </w:r>
      <w:proofErr w:type="spellStart"/>
      <w:r w:rsidRPr="00541880">
        <w:rPr>
          <w:b/>
          <w:sz w:val="28"/>
          <w:szCs w:val="28"/>
        </w:rPr>
        <w:t>Языковский</w:t>
      </w:r>
      <w:proofErr w:type="spellEnd"/>
      <w:r w:rsidRPr="00ED3A5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3A50">
        <w:rPr>
          <w:b/>
          <w:sz w:val="28"/>
          <w:szCs w:val="28"/>
        </w:rPr>
        <w:t>Благоварский</w:t>
      </w:r>
      <w:proofErr w:type="spellEnd"/>
      <w:r w:rsidRPr="00ED3A50">
        <w:rPr>
          <w:b/>
          <w:sz w:val="28"/>
          <w:szCs w:val="28"/>
        </w:rPr>
        <w:t xml:space="preserve"> район Республики Башкортостан»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ED3A50">
        <w:rPr>
          <w:sz w:val="28"/>
          <w:szCs w:val="28"/>
          <w:lang w:eastAsia="en-US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proofErr w:type="spellStart"/>
      <w:r w:rsidRPr="00541880">
        <w:rPr>
          <w:sz w:val="28"/>
          <w:szCs w:val="28"/>
          <w:lang w:eastAsia="en-US"/>
        </w:rPr>
        <w:t>Языковский</w:t>
      </w:r>
      <w:proofErr w:type="spellEnd"/>
      <w:r w:rsidRPr="00541880">
        <w:rPr>
          <w:sz w:val="28"/>
          <w:szCs w:val="28"/>
          <w:lang w:eastAsia="en-US"/>
        </w:rPr>
        <w:t xml:space="preserve"> </w:t>
      </w:r>
      <w:r w:rsidRPr="00ED3A50">
        <w:rPr>
          <w:sz w:val="28"/>
          <w:szCs w:val="28"/>
          <w:lang w:eastAsia="en-US"/>
        </w:rPr>
        <w:t>сельсовет</w:t>
      </w:r>
      <w:r w:rsidRPr="00ED3A50">
        <w:rPr>
          <w:b/>
          <w:sz w:val="28"/>
          <w:szCs w:val="28"/>
          <w:lang w:eastAsia="en-US"/>
        </w:rPr>
        <w:t xml:space="preserve"> </w:t>
      </w:r>
      <w:r w:rsidRPr="00ED3A50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ED3A50">
        <w:rPr>
          <w:sz w:val="28"/>
          <w:szCs w:val="28"/>
          <w:lang w:eastAsia="en-US"/>
        </w:rPr>
        <w:t>Благоварский</w:t>
      </w:r>
      <w:proofErr w:type="spellEnd"/>
      <w:r w:rsidRPr="00ED3A50">
        <w:rPr>
          <w:sz w:val="28"/>
          <w:szCs w:val="28"/>
          <w:lang w:eastAsia="en-US"/>
        </w:rPr>
        <w:t xml:space="preserve"> район Республики Башкортостан четвертого созыва решил: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ED3A50">
        <w:rPr>
          <w:sz w:val="28"/>
          <w:szCs w:val="28"/>
          <w:lang w:eastAsia="en-US"/>
        </w:rPr>
        <w:t xml:space="preserve">1. Внести в Положение о бюджетном процессе в сельском поселении </w:t>
      </w:r>
      <w:proofErr w:type="spellStart"/>
      <w:r w:rsidRPr="00541880">
        <w:rPr>
          <w:sz w:val="28"/>
          <w:szCs w:val="28"/>
          <w:lang w:eastAsia="en-US"/>
        </w:rPr>
        <w:t>Языковский</w:t>
      </w:r>
      <w:proofErr w:type="spellEnd"/>
      <w:r w:rsidRPr="00ED3A50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D3A50">
        <w:rPr>
          <w:sz w:val="28"/>
          <w:szCs w:val="28"/>
          <w:lang w:eastAsia="en-US"/>
        </w:rPr>
        <w:t>Благоварский</w:t>
      </w:r>
      <w:proofErr w:type="spellEnd"/>
      <w:r w:rsidRPr="00ED3A50">
        <w:rPr>
          <w:sz w:val="28"/>
          <w:szCs w:val="28"/>
          <w:lang w:eastAsia="en-US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541880">
        <w:rPr>
          <w:sz w:val="28"/>
          <w:szCs w:val="28"/>
          <w:lang w:eastAsia="en-US"/>
        </w:rPr>
        <w:t>Языковский</w:t>
      </w:r>
      <w:proofErr w:type="spellEnd"/>
      <w:r w:rsidRPr="00ED3A50">
        <w:rPr>
          <w:sz w:val="28"/>
          <w:szCs w:val="28"/>
          <w:lang w:eastAsia="en-US"/>
        </w:rPr>
        <w:t xml:space="preserve"> сельсовет</w:t>
      </w:r>
      <w:r w:rsidRPr="00ED3A50">
        <w:rPr>
          <w:b/>
          <w:sz w:val="28"/>
          <w:szCs w:val="28"/>
          <w:lang w:eastAsia="en-US"/>
        </w:rPr>
        <w:t xml:space="preserve"> </w:t>
      </w:r>
      <w:r w:rsidRPr="00ED3A50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ED3A50">
        <w:rPr>
          <w:sz w:val="28"/>
          <w:szCs w:val="28"/>
          <w:lang w:eastAsia="en-US"/>
        </w:rPr>
        <w:t>Благоварский</w:t>
      </w:r>
      <w:proofErr w:type="spellEnd"/>
      <w:r w:rsidRPr="00ED3A50">
        <w:rPr>
          <w:sz w:val="28"/>
          <w:szCs w:val="28"/>
          <w:lang w:eastAsia="en-US"/>
        </w:rPr>
        <w:t xml:space="preserve"> район Республики Башкортостан от </w:t>
      </w:r>
      <w:r w:rsidRPr="00541880">
        <w:rPr>
          <w:sz w:val="28"/>
          <w:szCs w:val="28"/>
          <w:lang w:eastAsia="en-US"/>
        </w:rPr>
        <w:t>25 ноября</w:t>
      </w:r>
      <w:r w:rsidRPr="00ED3A50">
        <w:rPr>
          <w:sz w:val="28"/>
          <w:szCs w:val="28"/>
          <w:lang w:eastAsia="en-US"/>
        </w:rPr>
        <w:t xml:space="preserve"> </w:t>
      </w:r>
      <w:r w:rsidRPr="00541880">
        <w:rPr>
          <w:sz w:val="28"/>
          <w:szCs w:val="28"/>
          <w:lang w:eastAsia="en-US"/>
        </w:rPr>
        <w:t xml:space="preserve">2013 </w:t>
      </w:r>
      <w:r w:rsidRPr="00ED3A50">
        <w:rPr>
          <w:sz w:val="28"/>
          <w:szCs w:val="28"/>
          <w:lang w:eastAsia="en-US"/>
        </w:rPr>
        <w:t xml:space="preserve">года № </w:t>
      </w:r>
      <w:r w:rsidRPr="00541880">
        <w:rPr>
          <w:sz w:val="28"/>
          <w:szCs w:val="28"/>
          <w:lang w:eastAsia="en-US"/>
        </w:rPr>
        <w:t>21-240</w:t>
      </w:r>
      <w:r w:rsidRPr="00ED3A50">
        <w:rPr>
          <w:sz w:val="28"/>
          <w:szCs w:val="28"/>
          <w:lang w:eastAsia="en-US"/>
        </w:rPr>
        <w:t xml:space="preserve"> (с последующими изменениями) следующие изменения: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1.1. В статье 14: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а) пункт 1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0">
        <w:rPr>
          <w:sz w:val="28"/>
          <w:szCs w:val="28"/>
        </w:rPr>
        <w:t xml:space="preserve"> винограда), выполнением работ, оказанием услуг».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lastRenderedPageBreak/>
        <w:t>б) пункт 4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«4. </w:t>
      </w:r>
      <w:proofErr w:type="gramStart"/>
      <w:r w:rsidRPr="00ED3A50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ED3A50">
        <w:rPr>
          <w:sz w:val="28"/>
          <w:szCs w:val="28"/>
        </w:rPr>
        <w:t xml:space="preserve"> </w:t>
      </w:r>
      <w:proofErr w:type="gramStart"/>
      <w:r w:rsidRPr="00ED3A50">
        <w:rPr>
          <w:sz w:val="28"/>
          <w:szCs w:val="28"/>
        </w:rPr>
        <w:t>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ED3A50">
        <w:rPr>
          <w:sz w:val="28"/>
          <w:szCs w:val="28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в)  пункт 6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w:anchor="Par0" w:history="1">
        <w:r w:rsidRPr="00ED3A50">
          <w:rPr>
            <w:sz w:val="28"/>
            <w:szCs w:val="28"/>
          </w:rPr>
          <w:t>абзацем первым</w:t>
        </w:r>
      </w:hyperlink>
      <w:r w:rsidRPr="00ED3A50">
        <w:rPr>
          <w:sz w:val="28"/>
          <w:szCs w:val="28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г) дополнить пунктом 7 следующего содержания: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hyperlink r:id="rId6" w:history="1">
        <w:r w:rsidRPr="00ED3A50">
          <w:rPr>
            <w:sz w:val="28"/>
            <w:szCs w:val="28"/>
          </w:rPr>
          <w:t>Решения</w:t>
        </w:r>
      </w:hyperlink>
      <w:r w:rsidRPr="00ED3A50">
        <w:rPr>
          <w:sz w:val="28"/>
          <w:szCs w:val="28"/>
        </w:rPr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</w:t>
      </w:r>
      <w:r w:rsidRPr="00ED3A50">
        <w:rPr>
          <w:sz w:val="28"/>
          <w:szCs w:val="28"/>
        </w:rPr>
        <w:lastRenderedPageBreak/>
        <w:t xml:space="preserve">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ED3A50">
        <w:rPr>
          <w:sz w:val="28"/>
          <w:szCs w:val="28"/>
        </w:rPr>
        <w:t>принимаются</w:t>
      </w:r>
      <w:proofErr w:type="gramEnd"/>
      <w:r w:rsidRPr="00ED3A50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Предоставление субсидий, предусмотренных </w:t>
      </w:r>
      <w:hyperlink w:anchor="Par0" w:history="1">
        <w:r w:rsidRPr="00ED3A50">
          <w:rPr>
            <w:sz w:val="28"/>
            <w:szCs w:val="28"/>
          </w:rPr>
          <w:t>абзацем первым</w:t>
        </w:r>
      </w:hyperlink>
      <w:r w:rsidRPr="00ED3A50"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ED3A50">
        <w:rPr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ar0" w:history="1">
        <w:r w:rsidRPr="00ED3A50">
          <w:rPr>
            <w:sz w:val="28"/>
            <w:szCs w:val="28"/>
          </w:rPr>
          <w:t>абзацем первым</w:t>
        </w:r>
      </w:hyperlink>
      <w:r w:rsidRPr="00ED3A50">
        <w:rPr>
          <w:sz w:val="28"/>
          <w:szCs w:val="28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ED3A50">
        <w:rPr>
          <w:sz w:val="28"/>
          <w:szCs w:val="28"/>
        </w:rPr>
        <w:t xml:space="preserve"> </w:t>
      </w:r>
      <w:proofErr w:type="gramStart"/>
      <w:r w:rsidRPr="00ED3A50">
        <w:rPr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ED3A50">
        <w:rPr>
          <w:sz w:val="28"/>
          <w:szCs w:val="28"/>
        </w:rPr>
        <w:t xml:space="preserve"> году.</w:t>
      </w:r>
    </w:p>
    <w:bookmarkStart w:id="0" w:name="Par8"/>
    <w:bookmarkEnd w:id="0"/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fldChar w:fldCharType="begin"/>
      </w:r>
      <w:r w:rsidRPr="00ED3A50">
        <w:rPr>
          <w:sz w:val="28"/>
          <w:szCs w:val="28"/>
        </w:rPr>
        <w:instrText xml:space="preserve">HYPERLINK consultantplus://offline/ref=6D47C90CC753168C04D7EE7D2C846BF7B682F916D30DECB39AFC9826EAB3B098BD8719434B701ADE8B5B7E6B0E430548A0254B80E75985537509E </w:instrText>
      </w:r>
      <w:r w:rsidRPr="00ED3A50">
        <w:rPr>
          <w:sz w:val="28"/>
          <w:szCs w:val="28"/>
        </w:rPr>
        <w:fldChar w:fldCharType="separate"/>
      </w:r>
      <w:r w:rsidRPr="00ED3A50">
        <w:rPr>
          <w:sz w:val="28"/>
          <w:szCs w:val="28"/>
        </w:rPr>
        <w:t>Порядок</w:t>
      </w:r>
      <w:r w:rsidRPr="00ED3A50">
        <w:rPr>
          <w:sz w:val="28"/>
          <w:szCs w:val="28"/>
        </w:rPr>
        <w:fldChar w:fldCharType="end"/>
      </w:r>
      <w:r w:rsidRPr="00ED3A50">
        <w:rPr>
          <w:sz w:val="28"/>
          <w:szCs w:val="28"/>
        </w:rPr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д) дополнить пунктом 8 следующего содержания: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0"/>
      <w:bookmarkEnd w:id="1"/>
      <w:proofErr w:type="gramStart"/>
      <w:r w:rsidRPr="00ED3A50">
        <w:rPr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7" w:history="1">
        <w:r w:rsidRPr="00ED3A50">
          <w:rPr>
            <w:sz w:val="28"/>
            <w:szCs w:val="28"/>
          </w:rPr>
          <w:t>пунктах 1</w:t>
        </w:r>
      </w:hyperlink>
      <w:r w:rsidRPr="00ED3A50">
        <w:rPr>
          <w:sz w:val="28"/>
          <w:szCs w:val="28"/>
        </w:rPr>
        <w:t xml:space="preserve">, </w:t>
      </w:r>
      <w:hyperlink r:id="rId8" w:history="1">
        <w:r w:rsidRPr="00ED3A50">
          <w:rPr>
            <w:sz w:val="28"/>
            <w:szCs w:val="28"/>
          </w:rPr>
          <w:t>6-7</w:t>
        </w:r>
      </w:hyperlink>
      <w:r w:rsidRPr="00ED3A50">
        <w:rPr>
          <w:sz w:val="28"/>
          <w:szCs w:val="28"/>
        </w:rPr>
        <w:t xml:space="preserve">  настоящей статьи, и заключение соглашений о </w:t>
      </w:r>
      <w:proofErr w:type="spellStart"/>
      <w:r w:rsidRPr="00ED3A50">
        <w:rPr>
          <w:sz w:val="28"/>
          <w:szCs w:val="28"/>
        </w:rPr>
        <w:t>муниципально</w:t>
      </w:r>
      <w:proofErr w:type="spellEnd"/>
      <w:r w:rsidRPr="00ED3A50">
        <w:rPr>
          <w:sz w:val="28"/>
          <w:szCs w:val="28"/>
        </w:rPr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ими </w:t>
      </w:r>
      <w:hyperlink r:id="rId9" w:history="1">
        <w:r w:rsidRPr="00ED3A50">
          <w:rPr>
            <w:sz w:val="28"/>
            <w:szCs w:val="28"/>
          </w:rPr>
          <w:t>порядке</w:t>
        </w:r>
      </w:hyperlink>
      <w:r w:rsidRPr="00ED3A50">
        <w:rPr>
          <w:sz w:val="28"/>
          <w:szCs w:val="28"/>
        </w:rPr>
        <w:t>.</w:t>
      </w:r>
      <w:proofErr w:type="gramEnd"/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 w:rsidRPr="00ED3A50">
          <w:rPr>
            <w:sz w:val="28"/>
            <w:szCs w:val="28"/>
          </w:rPr>
          <w:t>абзаце первом</w:t>
        </w:r>
      </w:hyperlink>
      <w:r w:rsidRPr="00ED3A50"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</w:t>
      </w:r>
      <w:r w:rsidRPr="00ED3A50">
        <w:rPr>
          <w:sz w:val="28"/>
          <w:szCs w:val="28"/>
        </w:rPr>
        <w:lastRenderedPageBreak/>
        <w:t>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1.2. В статье 15: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а)  пункт 3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t xml:space="preserve">«При предоставлении субсидий, указанных в </w:t>
      </w:r>
      <w:hyperlink r:id="rId10" w:history="1">
        <w:r w:rsidRPr="00ED3A50">
          <w:rPr>
            <w:sz w:val="28"/>
            <w:szCs w:val="28"/>
          </w:rPr>
          <w:t>пункте 2</w:t>
        </w:r>
      </w:hyperlink>
      <w:r w:rsidRPr="00ED3A50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ED3A50">
        <w:rPr>
          <w:sz w:val="28"/>
          <w:szCs w:val="28"/>
        </w:rPr>
        <w:t xml:space="preserve">), </w:t>
      </w:r>
      <w:proofErr w:type="gramStart"/>
      <w:r w:rsidRPr="00ED3A50">
        <w:rPr>
          <w:sz w:val="28"/>
          <w:szCs w:val="28"/>
        </w:rPr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ED3A50">
        <w:rPr>
          <w:sz w:val="28"/>
          <w:szCs w:val="28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б) пункт 4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w:anchor="Par0" w:history="1">
        <w:r w:rsidRPr="00ED3A50">
          <w:rPr>
            <w:sz w:val="28"/>
            <w:szCs w:val="28"/>
          </w:rPr>
          <w:t>абзацем первым</w:t>
        </w:r>
      </w:hyperlink>
      <w:r w:rsidRPr="00ED3A50">
        <w:rPr>
          <w:sz w:val="28"/>
          <w:szCs w:val="28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в) дополнить пунктом 5 следующего содержания;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«Договоры (соглашения) о предоставлении субсидий, предусмотренных </w:t>
      </w:r>
      <w:hyperlink r:id="rId11" w:history="1">
        <w:r w:rsidRPr="00ED3A50">
          <w:rPr>
            <w:sz w:val="28"/>
            <w:szCs w:val="28"/>
          </w:rPr>
          <w:t>пунктами 2</w:t>
        </w:r>
      </w:hyperlink>
      <w:r w:rsidRPr="00ED3A50">
        <w:rPr>
          <w:sz w:val="28"/>
          <w:szCs w:val="28"/>
        </w:rPr>
        <w:t xml:space="preserve"> и </w:t>
      </w:r>
      <w:hyperlink r:id="rId12" w:history="1">
        <w:r w:rsidRPr="00ED3A50">
          <w:rPr>
            <w:sz w:val="28"/>
            <w:szCs w:val="28"/>
          </w:rPr>
          <w:t>4</w:t>
        </w:r>
      </w:hyperlink>
      <w:r w:rsidRPr="00ED3A50">
        <w:rPr>
          <w:sz w:val="28"/>
          <w:szCs w:val="28"/>
        </w:rPr>
        <w:t xml:space="preserve"> настоящей статьи из бюджета сельского поселения и </w:t>
      </w:r>
      <w:r w:rsidRPr="00ED3A50">
        <w:rPr>
          <w:sz w:val="28"/>
          <w:szCs w:val="28"/>
        </w:rPr>
        <w:lastRenderedPageBreak/>
        <w:t>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1.3. В статье 10: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в пункте 5 абзац 2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3" w:history="1">
        <w:r w:rsidRPr="00ED3A50">
          <w:rPr>
            <w:sz w:val="28"/>
            <w:szCs w:val="28"/>
          </w:rPr>
          <w:t>порядке</w:t>
        </w:r>
      </w:hyperlink>
      <w:r w:rsidRPr="00ED3A50">
        <w:rPr>
          <w:sz w:val="28"/>
          <w:szCs w:val="28"/>
        </w:rPr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4" w:history="1">
        <w:r w:rsidRPr="00ED3A50">
          <w:rPr>
            <w:sz w:val="28"/>
            <w:szCs w:val="28"/>
          </w:rPr>
          <w:t>порядке</w:t>
        </w:r>
      </w:hyperlink>
      <w:r w:rsidRPr="00ED3A50">
        <w:rPr>
          <w:sz w:val="28"/>
          <w:szCs w:val="28"/>
        </w:rPr>
        <w:t xml:space="preserve">, установленном Правительством Российской Федерации». 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1.4. В статье 11 пункт 2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5" w:history="1">
        <w:r w:rsidRPr="00ED3A50">
          <w:rPr>
            <w:sz w:val="28"/>
            <w:szCs w:val="28"/>
          </w:rPr>
          <w:t>п. 3</w:t>
        </w:r>
      </w:hyperlink>
      <w:r w:rsidRPr="00ED3A50">
        <w:rPr>
          <w:sz w:val="28"/>
          <w:szCs w:val="28"/>
        </w:rPr>
        <w:t xml:space="preserve"> ст. 72 Бюджетного кодекса РФ».</w:t>
      </w:r>
      <w:proofErr w:type="gramEnd"/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1.5. Статью 21 признать утратившей силу.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1.6. В статье 36: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а) в пункте 1 абзац 3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б) в пункте 1 исключить абзац 4;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1.7. Статью 37 признать утратившей силу.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1.8.В статье 48 пункт 3 изложить в следующей редакции: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«В сводную бюджетную роспись изменения вносятся </w:t>
      </w:r>
      <w:proofErr w:type="gramStart"/>
      <w:r w:rsidRPr="00ED3A50">
        <w:rPr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ED3A50">
        <w:rPr>
          <w:sz w:val="28"/>
          <w:szCs w:val="28"/>
        </w:rPr>
        <w:t xml:space="preserve"> </w:t>
      </w:r>
      <w:proofErr w:type="spellStart"/>
      <w:r w:rsidRPr="00ED3A50">
        <w:rPr>
          <w:sz w:val="28"/>
          <w:szCs w:val="28"/>
        </w:rPr>
        <w:t>Благоварского</w:t>
      </w:r>
      <w:proofErr w:type="spellEnd"/>
      <w:r w:rsidRPr="00ED3A50">
        <w:rPr>
          <w:sz w:val="28"/>
          <w:szCs w:val="28"/>
        </w:rPr>
        <w:t xml:space="preserve"> района в случаях, установленных Бюджетным </w:t>
      </w:r>
      <w:hyperlink r:id="rId16" w:history="1">
        <w:r w:rsidRPr="00ED3A50">
          <w:rPr>
            <w:sz w:val="28"/>
            <w:szCs w:val="28"/>
          </w:rPr>
          <w:t>кодексом</w:t>
        </w:r>
      </w:hyperlink>
      <w:r w:rsidRPr="00ED3A50">
        <w:rPr>
          <w:sz w:val="28"/>
          <w:szCs w:val="28"/>
        </w:rPr>
        <w:t>, а также по следующим основаниям: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1) в случае осуществления выплат, сокращающих долговые обязательства сельского поселения;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 w:rsidRPr="00ED3A50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ED3A50">
        <w:rPr>
          <w:sz w:val="28"/>
          <w:szCs w:val="28"/>
        </w:rPr>
        <w:t xml:space="preserve">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proofErr w:type="gramStart"/>
      <w:r w:rsidRPr="00ED3A50">
        <w:rPr>
          <w:sz w:val="28"/>
          <w:szCs w:val="28"/>
        </w:rPr>
        <w:lastRenderedPageBreak/>
        <w:t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поселения при условии, что увеличение указанных бюджетных ассигнований не превышает 10 процентов от установленных по соответствующим разделам, подразделам, статьям и видам</w:t>
      </w:r>
      <w:proofErr w:type="gramEnd"/>
      <w:r w:rsidRPr="00ED3A50">
        <w:rPr>
          <w:sz w:val="28"/>
          <w:szCs w:val="28"/>
        </w:rPr>
        <w:t xml:space="preserve"> расходов;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5) в случае перераспределения бюджетных ассигнований между главными распорядителями средств бюджета сельского поселения в соответствии с решениями администрации сельского поселения;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6) в случае </w:t>
      </w:r>
      <w:proofErr w:type="gramStart"/>
      <w:r w:rsidRPr="00ED3A50">
        <w:rPr>
          <w:sz w:val="28"/>
          <w:szCs w:val="28"/>
        </w:rPr>
        <w:t>использования остатков средств бюджета сельского поселения</w:t>
      </w:r>
      <w:proofErr w:type="gramEnd"/>
      <w:r w:rsidRPr="00ED3A50">
        <w:rPr>
          <w:sz w:val="28"/>
          <w:szCs w:val="28"/>
        </w:rPr>
        <w:t xml:space="preserve"> на начало текущего года;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7) в случае использования средств Резервного фонда сельского поселения;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ED3A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ED3A50">
        <w:rPr>
          <w:sz w:val="28"/>
          <w:szCs w:val="28"/>
        </w:rPr>
        <w:t>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 w:rsidRPr="00ED3A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ED3A50">
        <w:rPr>
          <w:sz w:val="28"/>
          <w:szCs w:val="28"/>
        </w:rPr>
        <w:t xml:space="preserve"> в случае принятия главой сельского поселения решений о сокращении численности этих работников.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Средства бюджета сельского поселения, указанные в </w:t>
      </w:r>
      <w:hyperlink r:id="rId17" w:history="1">
        <w:r w:rsidRPr="00ED3A50">
          <w:rPr>
            <w:sz w:val="28"/>
            <w:szCs w:val="28"/>
          </w:rPr>
          <w:t>абзаце пятом пункта 3 статьи 217</w:t>
        </w:r>
      </w:hyperlink>
      <w:r w:rsidRPr="00ED3A50">
        <w:rPr>
          <w:sz w:val="28"/>
          <w:szCs w:val="28"/>
        </w:rPr>
        <w:t xml:space="preserve"> Бюджетного кодекса, предусматриваются главным распорядителям средств бюджета сельского поселения в соответствии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Дополнительные основания внесения изменений </w:t>
      </w:r>
      <w:proofErr w:type="gramStart"/>
      <w:r w:rsidRPr="00ED3A50">
        <w:rPr>
          <w:sz w:val="28"/>
          <w:szCs w:val="28"/>
        </w:rPr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 w:rsidRPr="00ED3A50">
        <w:rPr>
          <w:sz w:val="28"/>
          <w:szCs w:val="28"/>
        </w:rPr>
        <w:t xml:space="preserve"> о бюджете сельского поселения могут устанавливаться в решении о бюджете </w:t>
      </w:r>
      <w:proofErr w:type="spellStart"/>
      <w:r w:rsidRPr="00ED3A50">
        <w:rPr>
          <w:sz w:val="28"/>
          <w:szCs w:val="28"/>
        </w:rPr>
        <w:t>Благоварского</w:t>
      </w:r>
      <w:proofErr w:type="spellEnd"/>
      <w:r w:rsidRPr="00ED3A50">
        <w:rPr>
          <w:sz w:val="28"/>
          <w:szCs w:val="28"/>
        </w:rPr>
        <w:t xml:space="preserve"> района».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1.9. В статье 51 пункт 2 изложить в следующей редакции: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lastRenderedPageBreak/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1.10. В статье 60: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а) исключить подпункт 3 пункта 1;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б) пункт 2 изложить в следующей редакции: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«Полномочия органа внешнего муниципального финансового контроля регламентируются Бюджетным </w:t>
      </w:r>
      <w:hyperlink r:id="rId18" w:history="1">
        <w:r w:rsidRPr="00ED3A50">
          <w:rPr>
            <w:sz w:val="28"/>
            <w:szCs w:val="28"/>
          </w:rPr>
          <w:t>кодексом</w:t>
        </w:r>
      </w:hyperlink>
      <w:r w:rsidRPr="00ED3A50">
        <w:rPr>
          <w:sz w:val="28"/>
          <w:szCs w:val="28"/>
        </w:rPr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сельского поселения </w:t>
      </w:r>
      <w:proofErr w:type="spellStart"/>
      <w:r w:rsidRPr="00541880">
        <w:rPr>
          <w:sz w:val="28"/>
          <w:szCs w:val="28"/>
        </w:rPr>
        <w:t>Языковский</w:t>
      </w:r>
      <w:proofErr w:type="spellEnd"/>
      <w:r w:rsidRPr="00ED3A50">
        <w:rPr>
          <w:sz w:val="28"/>
          <w:szCs w:val="28"/>
        </w:rPr>
        <w:t xml:space="preserve"> сельсовет муниципального района </w:t>
      </w:r>
      <w:proofErr w:type="spellStart"/>
      <w:r w:rsidRPr="00ED3A50">
        <w:rPr>
          <w:sz w:val="28"/>
          <w:szCs w:val="28"/>
        </w:rPr>
        <w:t>Благоварский</w:t>
      </w:r>
      <w:proofErr w:type="spellEnd"/>
      <w:r w:rsidRPr="00ED3A50">
        <w:rPr>
          <w:sz w:val="28"/>
          <w:szCs w:val="28"/>
        </w:rPr>
        <w:t xml:space="preserve"> район Республики Башкортостан в сети Интернет.</w:t>
      </w:r>
    </w:p>
    <w:p w:rsidR="00046F19" w:rsidRPr="00ED3A50" w:rsidRDefault="00046F19" w:rsidP="00046F19">
      <w:pPr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3. Настоящее решение вступает в силу со дня его обнародования.</w:t>
      </w:r>
    </w:p>
    <w:p w:rsidR="00046F19" w:rsidRPr="00ED3A50" w:rsidRDefault="00046F19" w:rsidP="00046F1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46F19" w:rsidRPr="00ED3A50" w:rsidRDefault="00046F19" w:rsidP="00046F19">
      <w:pPr>
        <w:shd w:val="clear" w:color="auto" w:fill="FFFFFF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Глава сельского поселения</w:t>
      </w:r>
    </w:p>
    <w:p w:rsidR="00046F19" w:rsidRPr="00ED3A50" w:rsidRDefault="00046F19" w:rsidP="00046F19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 w:rsidRPr="00541880">
        <w:rPr>
          <w:sz w:val="28"/>
          <w:szCs w:val="28"/>
        </w:rPr>
        <w:t>Языковский</w:t>
      </w:r>
      <w:proofErr w:type="spellEnd"/>
      <w:r w:rsidRPr="00ED3A50">
        <w:rPr>
          <w:sz w:val="28"/>
          <w:szCs w:val="28"/>
        </w:rPr>
        <w:t xml:space="preserve"> сельсовет                                                        </w:t>
      </w:r>
      <w:r w:rsidRPr="00541880">
        <w:rPr>
          <w:sz w:val="28"/>
          <w:szCs w:val="28"/>
        </w:rPr>
        <w:t xml:space="preserve">Р.Р. </w:t>
      </w:r>
      <w:proofErr w:type="spellStart"/>
      <w:r w:rsidRPr="00541880">
        <w:rPr>
          <w:sz w:val="28"/>
          <w:szCs w:val="28"/>
        </w:rPr>
        <w:t>Еникеев</w:t>
      </w:r>
      <w:proofErr w:type="spellEnd"/>
      <w:r w:rsidRPr="00ED3A50">
        <w:rPr>
          <w:sz w:val="28"/>
          <w:szCs w:val="28"/>
        </w:rPr>
        <w:t> </w:t>
      </w:r>
    </w:p>
    <w:p w:rsidR="00046F19" w:rsidRPr="00ED3A50" w:rsidRDefault="00046F19" w:rsidP="00046F1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046F19" w:rsidRPr="00ED3A50" w:rsidRDefault="00046F19" w:rsidP="00046F19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046F19" w:rsidRPr="00ED3A50" w:rsidRDefault="00046F19" w:rsidP="00046F19">
      <w:pPr>
        <w:shd w:val="clear" w:color="auto" w:fill="FFFFFF"/>
        <w:ind w:firstLine="426"/>
        <w:jc w:val="both"/>
      </w:pPr>
    </w:p>
    <w:p w:rsidR="00046F19" w:rsidRPr="00ED3A50" w:rsidRDefault="00046F19" w:rsidP="00046F19">
      <w:pPr>
        <w:shd w:val="clear" w:color="auto" w:fill="FFFFFF"/>
        <w:ind w:firstLine="426"/>
        <w:jc w:val="both"/>
      </w:pPr>
      <w:r w:rsidRPr="00ED3A50">
        <w:t>с.</w:t>
      </w:r>
      <w:r>
        <w:t xml:space="preserve"> Языково</w:t>
      </w:r>
    </w:p>
    <w:p w:rsidR="00046F19" w:rsidRPr="00ED3A50" w:rsidRDefault="00046F19" w:rsidP="00046F19">
      <w:pPr>
        <w:shd w:val="clear" w:color="auto" w:fill="FFFFFF"/>
        <w:ind w:firstLine="426"/>
        <w:jc w:val="both"/>
      </w:pPr>
      <w:r>
        <w:t>07.10</w:t>
      </w:r>
      <w:r w:rsidRPr="00ED3A50">
        <w:t>.2019 г.</w:t>
      </w:r>
    </w:p>
    <w:p w:rsidR="00046F19" w:rsidRPr="00ED3A50" w:rsidRDefault="00046F19" w:rsidP="00046F19">
      <w:pPr>
        <w:shd w:val="clear" w:color="auto" w:fill="FFFFFF"/>
        <w:ind w:firstLine="426"/>
        <w:jc w:val="both"/>
      </w:pPr>
      <w:r w:rsidRPr="00ED3A50">
        <w:t xml:space="preserve">№ </w:t>
      </w:r>
      <w:r>
        <w:t>38-357</w:t>
      </w:r>
    </w:p>
    <w:p w:rsidR="00046F19" w:rsidRPr="00ED3A50" w:rsidRDefault="00046F19" w:rsidP="00046F19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046F19" w:rsidRDefault="00046F19" w:rsidP="00046F19">
      <w:pPr>
        <w:spacing w:line="360" w:lineRule="auto"/>
        <w:jc w:val="both"/>
        <w:rPr>
          <w:sz w:val="28"/>
          <w:szCs w:val="28"/>
        </w:rPr>
      </w:pPr>
    </w:p>
    <w:p w:rsidR="00ED041A" w:rsidRDefault="00ED041A">
      <w:bookmarkStart w:id="2" w:name="_GoBack"/>
      <w:bookmarkEnd w:id="2"/>
    </w:p>
    <w:sectPr w:rsidR="00E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8"/>
    <w:rsid w:val="00046F19"/>
    <w:rsid w:val="00955CA8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3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18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2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17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1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10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4" Type="http://schemas.openxmlformats.org/officeDocument/2006/relationships/hyperlink" Target="consultantplus://offline/ref=A80C0B2E311A47EEE2377809E08417CE48F194344C8A39C5CD71C66C17BBE16B6540153EB7424C9032536044A678FEBC9E6404F68492BC89x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2019-10-22T03:26:00Z</dcterms:created>
  <dcterms:modified xsi:type="dcterms:W3CDTF">2019-10-22T03:27:00Z</dcterms:modified>
</cp:coreProperties>
</file>