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847376" w:rsidRPr="00865475" w:rsidTr="00D852A6">
        <w:trPr>
          <w:trHeight w:val="567"/>
        </w:trPr>
        <w:tc>
          <w:tcPr>
            <w:tcW w:w="4004" w:type="dxa"/>
            <w:vAlign w:val="center"/>
          </w:tcPr>
          <w:p w:rsidR="00847376" w:rsidRPr="00865475" w:rsidRDefault="00847376" w:rsidP="00D852A6">
            <w:pPr>
              <w:spacing w:after="200" w:line="276" w:lineRule="auto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47376" w:rsidRPr="00865475" w:rsidRDefault="00847376" w:rsidP="00D852A6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69DAF3D" wp14:editId="0A587C19">
                  <wp:extent cx="990000" cy="1168666"/>
                  <wp:effectExtent l="0" t="0" r="635" b="0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847376" w:rsidRPr="00865475" w:rsidRDefault="00847376" w:rsidP="00D852A6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47376" w:rsidRPr="00316046" w:rsidTr="00D852A6">
        <w:trPr>
          <w:trHeight w:val="240"/>
        </w:trPr>
        <w:tc>
          <w:tcPr>
            <w:tcW w:w="4004" w:type="dxa"/>
            <w:vAlign w:val="center"/>
          </w:tcPr>
          <w:p w:rsidR="00847376" w:rsidRPr="00316046" w:rsidRDefault="00847376" w:rsidP="00D852A6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31604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847376" w:rsidRPr="00316046" w:rsidRDefault="00847376" w:rsidP="00D852A6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847376" w:rsidRPr="00316046" w:rsidTr="00D852A6">
        <w:trPr>
          <w:trHeight w:val="32"/>
        </w:trPr>
        <w:tc>
          <w:tcPr>
            <w:tcW w:w="4004" w:type="dxa"/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847376" w:rsidRPr="00316046" w:rsidTr="00D852A6">
        <w:trPr>
          <w:trHeight w:val="129"/>
        </w:trPr>
        <w:tc>
          <w:tcPr>
            <w:tcW w:w="4004" w:type="dxa"/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847376" w:rsidRPr="00316046" w:rsidTr="00D852A6">
        <w:trPr>
          <w:trHeight w:val="111"/>
        </w:trPr>
        <w:tc>
          <w:tcPr>
            <w:tcW w:w="4004" w:type="dxa"/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847376" w:rsidRPr="00316046" w:rsidTr="00D852A6">
        <w:trPr>
          <w:trHeight w:val="107"/>
        </w:trPr>
        <w:tc>
          <w:tcPr>
            <w:tcW w:w="4004" w:type="dxa"/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47376" w:rsidRPr="00316046" w:rsidRDefault="00847376" w:rsidP="00D852A6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847376" w:rsidRPr="00316046" w:rsidTr="00D852A6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>
              <w:rPr>
                <w:b/>
                <w:bCs/>
                <w:spacing w:val="-6"/>
                <w:sz w:val="22"/>
                <w:szCs w:val="22"/>
                <w:lang w:val="tt-RU"/>
              </w:rPr>
              <w:t>7</w:t>
            </w: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847376" w:rsidRPr="00316046" w:rsidRDefault="00847376" w:rsidP="00D852A6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847376" w:rsidRPr="00316046" w:rsidRDefault="00847376" w:rsidP="00D85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847376" w:rsidRPr="00316046" w:rsidRDefault="00847376" w:rsidP="00D852A6">
            <w:pPr>
              <w:jc w:val="center"/>
              <w:rPr>
                <w:b/>
                <w:bCs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847376" w:rsidRPr="00316046" w:rsidRDefault="00847376" w:rsidP="00D852A6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847376" w:rsidRPr="00865475" w:rsidTr="00D852A6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847376" w:rsidRPr="00865475" w:rsidRDefault="00847376" w:rsidP="00D852A6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847376" w:rsidRPr="00865475" w:rsidRDefault="00847376" w:rsidP="00D852A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847376" w:rsidRPr="00865475" w:rsidRDefault="00847376" w:rsidP="00D852A6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847376" w:rsidRPr="00865475" w:rsidTr="00D852A6">
        <w:trPr>
          <w:trHeight w:val="553"/>
        </w:trPr>
        <w:tc>
          <w:tcPr>
            <w:tcW w:w="4004" w:type="dxa"/>
            <w:vAlign w:val="center"/>
          </w:tcPr>
          <w:p w:rsidR="00847376" w:rsidRPr="00865475" w:rsidRDefault="00847376" w:rsidP="00D852A6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847376" w:rsidRPr="00865475" w:rsidRDefault="00847376" w:rsidP="00D852A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47376" w:rsidRPr="00865475" w:rsidRDefault="00847376" w:rsidP="00D852A6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847376" w:rsidRPr="00865475" w:rsidTr="00D852A6">
        <w:trPr>
          <w:trHeight w:val="553"/>
        </w:trPr>
        <w:tc>
          <w:tcPr>
            <w:tcW w:w="4004" w:type="dxa"/>
            <w:vAlign w:val="center"/>
          </w:tcPr>
          <w:p w:rsidR="00847376" w:rsidRPr="00865475" w:rsidRDefault="00847376" w:rsidP="00D852A6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spacing w:val="-6"/>
                <w:sz w:val="28"/>
                <w:lang w:val="be-BY"/>
              </w:rPr>
              <w:t xml:space="preserve">       1 март  2022</w:t>
            </w:r>
            <w:r w:rsidRPr="00D37719">
              <w:rPr>
                <w:bCs/>
                <w:spacing w:val="-6"/>
                <w:sz w:val="28"/>
                <w:lang w:val="be-BY"/>
              </w:rPr>
              <w:t xml:space="preserve"> й.</w:t>
            </w:r>
          </w:p>
        </w:tc>
        <w:tc>
          <w:tcPr>
            <w:tcW w:w="1843" w:type="dxa"/>
            <w:vAlign w:val="center"/>
          </w:tcPr>
          <w:p w:rsidR="00847376" w:rsidRPr="00865475" w:rsidRDefault="00847376" w:rsidP="00D852A6">
            <w:pPr>
              <w:ind w:left="426"/>
              <w:rPr>
                <w:b/>
                <w:sz w:val="28"/>
                <w:szCs w:val="20"/>
              </w:rPr>
            </w:pPr>
            <w:r w:rsidRPr="00865475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>15-148</w:t>
            </w:r>
          </w:p>
        </w:tc>
        <w:tc>
          <w:tcPr>
            <w:tcW w:w="4110" w:type="dxa"/>
            <w:vAlign w:val="center"/>
          </w:tcPr>
          <w:p w:rsidR="00847376" w:rsidRPr="00865475" w:rsidRDefault="00847376" w:rsidP="00D852A6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марта 2022 </w:t>
            </w:r>
            <w:r w:rsidRPr="00865475">
              <w:rPr>
                <w:bCs/>
                <w:sz w:val="28"/>
              </w:rPr>
              <w:t>г.</w:t>
            </w:r>
          </w:p>
        </w:tc>
      </w:tr>
    </w:tbl>
    <w:p w:rsidR="00847376" w:rsidRDefault="00847376" w:rsidP="00847376">
      <w:pPr>
        <w:jc w:val="center"/>
        <w:rPr>
          <w:i/>
          <w:snapToGrid w:val="0"/>
        </w:rPr>
      </w:pPr>
    </w:p>
    <w:p w:rsidR="00847376" w:rsidRPr="00573626" w:rsidRDefault="00847376" w:rsidP="00847376">
      <w:pPr>
        <w:jc w:val="center"/>
        <w:rPr>
          <w:b/>
          <w:sz w:val="28"/>
          <w:szCs w:val="28"/>
        </w:rPr>
      </w:pPr>
      <w:r w:rsidRPr="00573626">
        <w:rPr>
          <w:b/>
          <w:sz w:val="28"/>
          <w:szCs w:val="28"/>
        </w:rPr>
        <w:t xml:space="preserve">Об утверждении Положения о порядке списания основных средств, находящихся в муниципальной собственности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573626">
        <w:rPr>
          <w:b/>
          <w:sz w:val="28"/>
          <w:szCs w:val="28"/>
        </w:rPr>
        <w:t xml:space="preserve">муниципального района </w:t>
      </w:r>
      <w:proofErr w:type="spellStart"/>
      <w:r w:rsidRPr="00573626">
        <w:rPr>
          <w:b/>
          <w:sz w:val="28"/>
          <w:szCs w:val="28"/>
        </w:rPr>
        <w:t>Благоварский</w:t>
      </w:r>
      <w:proofErr w:type="spellEnd"/>
      <w:r w:rsidRPr="00573626">
        <w:rPr>
          <w:b/>
          <w:sz w:val="28"/>
          <w:szCs w:val="28"/>
        </w:rPr>
        <w:t xml:space="preserve"> район Республики Башкортостан</w:t>
      </w:r>
    </w:p>
    <w:p w:rsidR="00847376" w:rsidRPr="00573626" w:rsidRDefault="00847376" w:rsidP="00847376">
      <w:pPr>
        <w:rPr>
          <w:b/>
          <w:sz w:val="26"/>
          <w:szCs w:val="26"/>
        </w:rPr>
      </w:pPr>
    </w:p>
    <w:p w:rsidR="00847376" w:rsidRPr="00573626" w:rsidRDefault="00847376" w:rsidP="00847376">
      <w:pPr>
        <w:ind w:firstLine="851"/>
        <w:jc w:val="both"/>
        <w:rPr>
          <w:sz w:val="28"/>
          <w:szCs w:val="28"/>
        </w:rPr>
      </w:pPr>
      <w:proofErr w:type="gramStart"/>
      <w:r w:rsidRPr="00573626">
        <w:rPr>
          <w:sz w:val="28"/>
          <w:szCs w:val="28"/>
        </w:rPr>
        <w:t>В соответствии с пунктом 3 части 1 статьи 15 Федерального закона                 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Республики Башкортостан от 17 февраля 2020 года № 86 «Об утверждении Положения о порядке списания государственного имущества Республики Башкортостан и признании утратившим силу некоторых решений Правительства Республики Башкортостан», Совет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proofErr w:type="gramEnd"/>
      <w:r>
        <w:rPr>
          <w:sz w:val="28"/>
          <w:szCs w:val="28"/>
        </w:rPr>
        <w:t xml:space="preserve"> сельсовет</w:t>
      </w:r>
      <w:r w:rsidRPr="00573626">
        <w:rPr>
          <w:sz w:val="28"/>
          <w:szCs w:val="28"/>
        </w:rPr>
        <w:t xml:space="preserve"> муниципального района </w:t>
      </w:r>
      <w:proofErr w:type="spellStart"/>
      <w:r w:rsidRPr="00573626">
        <w:rPr>
          <w:sz w:val="28"/>
          <w:szCs w:val="28"/>
        </w:rPr>
        <w:t>Благоварский</w:t>
      </w:r>
      <w:proofErr w:type="spellEnd"/>
      <w:r w:rsidRPr="00573626">
        <w:rPr>
          <w:sz w:val="28"/>
          <w:szCs w:val="28"/>
        </w:rPr>
        <w:t xml:space="preserve"> район Республики Башкортостан решил:</w:t>
      </w:r>
    </w:p>
    <w:p w:rsidR="00847376" w:rsidRPr="00573626" w:rsidRDefault="00847376" w:rsidP="00847376">
      <w:pPr>
        <w:ind w:firstLine="708"/>
        <w:jc w:val="both"/>
        <w:rPr>
          <w:sz w:val="28"/>
          <w:szCs w:val="28"/>
        </w:rPr>
      </w:pPr>
      <w:r w:rsidRPr="00573626"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 xml:space="preserve"> </w:t>
      </w:r>
      <w:r w:rsidRPr="00573626">
        <w:rPr>
          <w:sz w:val="28"/>
          <w:szCs w:val="28"/>
        </w:rPr>
        <w:t xml:space="preserve">Положение о порядке списания основных средств, находящихся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</w:t>
      </w:r>
      <w:r w:rsidRPr="00573626">
        <w:rPr>
          <w:sz w:val="28"/>
          <w:szCs w:val="28"/>
        </w:rPr>
        <w:t xml:space="preserve">муниципального района </w:t>
      </w:r>
      <w:proofErr w:type="spellStart"/>
      <w:r w:rsidRPr="00573626">
        <w:rPr>
          <w:sz w:val="28"/>
          <w:szCs w:val="28"/>
        </w:rPr>
        <w:t>Благоварский</w:t>
      </w:r>
      <w:proofErr w:type="spellEnd"/>
      <w:r w:rsidRPr="00573626">
        <w:rPr>
          <w:sz w:val="28"/>
          <w:szCs w:val="28"/>
        </w:rPr>
        <w:t xml:space="preserve"> район Республики Башкортостан.</w:t>
      </w:r>
    </w:p>
    <w:p w:rsidR="00847376" w:rsidRPr="00573626" w:rsidRDefault="00847376" w:rsidP="00847376">
      <w:pPr>
        <w:ind w:firstLine="708"/>
        <w:jc w:val="both"/>
        <w:rPr>
          <w:sz w:val="28"/>
          <w:szCs w:val="28"/>
        </w:rPr>
      </w:pPr>
      <w:r w:rsidRPr="00573626">
        <w:rPr>
          <w:sz w:val="28"/>
          <w:szCs w:val="28"/>
        </w:rPr>
        <w:t xml:space="preserve">2. Признать утратившим силу Решение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</w:t>
      </w:r>
      <w:r w:rsidRPr="00573626">
        <w:rPr>
          <w:sz w:val="28"/>
          <w:szCs w:val="28"/>
        </w:rPr>
        <w:t xml:space="preserve">муниципального района </w:t>
      </w:r>
      <w:proofErr w:type="spellStart"/>
      <w:r w:rsidRPr="00573626">
        <w:rPr>
          <w:sz w:val="28"/>
          <w:szCs w:val="28"/>
        </w:rPr>
        <w:t>Благоварский</w:t>
      </w:r>
      <w:proofErr w:type="spellEnd"/>
      <w:r w:rsidRPr="00573626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12 апреля 2007</w:t>
      </w:r>
      <w:r w:rsidRPr="00573626">
        <w:rPr>
          <w:sz w:val="28"/>
          <w:szCs w:val="28"/>
        </w:rPr>
        <w:t xml:space="preserve"> года № 11</w:t>
      </w:r>
      <w:r>
        <w:rPr>
          <w:sz w:val="28"/>
          <w:szCs w:val="28"/>
        </w:rPr>
        <w:t xml:space="preserve"> </w:t>
      </w:r>
      <w:r w:rsidRPr="00573626">
        <w:rPr>
          <w:sz w:val="28"/>
          <w:szCs w:val="28"/>
        </w:rPr>
        <w:t xml:space="preserve">«Об утверждении Положения о порядке списания основных средств, находящихся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</w:t>
      </w:r>
      <w:r w:rsidRPr="00573626">
        <w:rPr>
          <w:sz w:val="28"/>
          <w:szCs w:val="28"/>
        </w:rPr>
        <w:t xml:space="preserve">муниципального района </w:t>
      </w:r>
      <w:proofErr w:type="spellStart"/>
      <w:r w:rsidRPr="00573626">
        <w:rPr>
          <w:sz w:val="28"/>
          <w:szCs w:val="28"/>
        </w:rPr>
        <w:t>Благоварский</w:t>
      </w:r>
      <w:proofErr w:type="spellEnd"/>
      <w:r w:rsidRPr="00573626">
        <w:rPr>
          <w:sz w:val="28"/>
          <w:szCs w:val="28"/>
        </w:rPr>
        <w:t xml:space="preserve"> район Республики Башкортостан».  </w:t>
      </w:r>
    </w:p>
    <w:p w:rsidR="00847376" w:rsidRPr="00573626" w:rsidRDefault="00847376" w:rsidP="00847376">
      <w:pPr>
        <w:ind w:firstLine="708"/>
        <w:jc w:val="both"/>
        <w:rPr>
          <w:sz w:val="28"/>
          <w:szCs w:val="28"/>
        </w:rPr>
      </w:pPr>
      <w:r w:rsidRPr="00573626">
        <w:rPr>
          <w:sz w:val="28"/>
          <w:szCs w:val="28"/>
        </w:rPr>
        <w:t xml:space="preserve">3. </w:t>
      </w:r>
      <w:proofErr w:type="gramStart"/>
      <w:r w:rsidRPr="00573626">
        <w:rPr>
          <w:sz w:val="28"/>
          <w:szCs w:val="28"/>
        </w:rPr>
        <w:t>Разместить решение</w:t>
      </w:r>
      <w:proofErr w:type="gramEnd"/>
      <w:r w:rsidRPr="0057362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573626">
        <w:rPr>
          <w:sz w:val="28"/>
          <w:szCs w:val="28"/>
        </w:rPr>
        <w:t xml:space="preserve"> </w:t>
      </w:r>
      <w:hyperlink r:id="rId7" w:history="1">
        <w:r w:rsidRPr="00093AC6">
          <w:rPr>
            <w:rStyle w:val="a7"/>
            <w:sz w:val="28"/>
            <w:szCs w:val="28"/>
            <w:lang w:val="en-US"/>
          </w:rPr>
          <w:t>https</w:t>
        </w:r>
        <w:r w:rsidRPr="00093AC6">
          <w:rPr>
            <w:rStyle w:val="a7"/>
            <w:sz w:val="28"/>
            <w:szCs w:val="28"/>
          </w:rPr>
          <w:t>://</w:t>
        </w:r>
        <w:proofErr w:type="spellStart"/>
        <w:r w:rsidRPr="00093AC6">
          <w:rPr>
            <w:rStyle w:val="a7"/>
            <w:sz w:val="28"/>
            <w:szCs w:val="28"/>
            <w:lang w:val="en-US"/>
          </w:rPr>
          <w:t>yazikovo</w:t>
        </w:r>
        <w:proofErr w:type="spellEnd"/>
        <w:r w:rsidRPr="00093AC6">
          <w:rPr>
            <w:rStyle w:val="a7"/>
            <w:sz w:val="28"/>
            <w:szCs w:val="28"/>
          </w:rPr>
          <w:t>.</w:t>
        </w:r>
        <w:proofErr w:type="spellStart"/>
        <w:r w:rsidRPr="00093AC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573626">
        <w:rPr>
          <w:sz w:val="28"/>
          <w:szCs w:val="28"/>
        </w:rPr>
        <w:t>.</w:t>
      </w:r>
    </w:p>
    <w:p w:rsidR="00847376" w:rsidRPr="00573626" w:rsidRDefault="00847376" w:rsidP="00847376">
      <w:pPr>
        <w:jc w:val="both"/>
        <w:rPr>
          <w:sz w:val="28"/>
          <w:szCs w:val="28"/>
        </w:rPr>
      </w:pPr>
      <w:r w:rsidRPr="00573626">
        <w:rPr>
          <w:sz w:val="28"/>
          <w:szCs w:val="28"/>
        </w:rPr>
        <w:t xml:space="preserve"> </w:t>
      </w:r>
    </w:p>
    <w:p w:rsidR="00847376" w:rsidRPr="00573626" w:rsidRDefault="00847376" w:rsidP="00847376">
      <w:pPr>
        <w:jc w:val="both"/>
        <w:rPr>
          <w:sz w:val="28"/>
          <w:szCs w:val="28"/>
        </w:rPr>
      </w:pPr>
    </w:p>
    <w:p w:rsidR="00847376" w:rsidRPr="002D1841" w:rsidRDefault="00847376" w:rsidP="00847376">
      <w:pPr>
        <w:tabs>
          <w:tab w:val="left" w:pos="1290"/>
        </w:tabs>
        <w:jc w:val="both"/>
        <w:rPr>
          <w:bCs/>
        </w:rPr>
      </w:pPr>
      <w:r w:rsidRPr="002D1841">
        <w:rPr>
          <w:sz w:val="28"/>
          <w:szCs w:val="28"/>
        </w:rPr>
        <w:t xml:space="preserve">Глава   сельского поселения </w:t>
      </w:r>
    </w:p>
    <w:p w:rsidR="00847376" w:rsidRDefault="00847376" w:rsidP="00847376">
      <w:pPr>
        <w:rPr>
          <w:sz w:val="28"/>
          <w:szCs w:val="28"/>
        </w:rPr>
      </w:pPr>
      <w:proofErr w:type="spellStart"/>
      <w:r w:rsidRPr="002D1841">
        <w:rPr>
          <w:sz w:val="28"/>
          <w:szCs w:val="28"/>
        </w:rPr>
        <w:t>Языковский</w:t>
      </w:r>
      <w:proofErr w:type="spellEnd"/>
      <w:r w:rsidRPr="002D1841">
        <w:rPr>
          <w:sz w:val="28"/>
          <w:szCs w:val="28"/>
        </w:rPr>
        <w:t xml:space="preserve"> сельсовет  </w:t>
      </w:r>
      <w:r w:rsidRPr="002D1841">
        <w:tab/>
      </w:r>
      <w:r w:rsidRPr="002D1841">
        <w:tab/>
      </w:r>
      <w:r w:rsidRPr="002D1841">
        <w:tab/>
      </w:r>
      <w:r w:rsidRPr="002D1841">
        <w:tab/>
      </w:r>
      <w:r w:rsidRPr="002D1841">
        <w:tab/>
      </w:r>
      <w:r w:rsidRPr="002D1841">
        <w:tab/>
      </w:r>
      <w:r>
        <w:tab/>
      </w:r>
      <w:r>
        <w:tab/>
      </w:r>
      <w:r w:rsidRPr="002D1841">
        <w:rPr>
          <w:sz w:val="28"/>
          <w:szCs w:val="28"/>
        </w:rPr>
        <w:t xml:space="preserve">Р. Р. </w:t>
      </w:r>
      <w:proofErr w:type="spellStart"/>
      <w:r w:rsidRPr="002D1841">
        <w:rPr>
          <w:sz w:val="28"/>
          <w:szCs w:val="28"/>
        </w:rPr>
        <w:t>Еникеев</w:t>
      </w:r>
      <w:proofErr w:type="spellEnd"/>
    </w:p>
    <w:p w:rsidR="00847376" w:rsidRDefault="00847376" w:rsidP="00847376">
      <w:pPr>
        <w:spacing w:after="120"/>
        <w:rPr>
          <w:sz w:val="20"/>
          <w:szCs w:val="20"/>
        </w:rPr>
      </w:pPr>
    </w:p>
    <w:p w:rsidR="00847376" w:rsidRPr="00573626" w:rsidRDefault="00847376" w:rsidP="00847376">
      <w:pPr>
        <w:rPr>
          <w:sz w:val="22"/>
          <w:szCs w:val="22"/>
        </w:rPr>
      </w:pPr>
    </w:p>
    <w:p w:rsidR="00847376" w:rsidRPr="00573626" w:rsidRDefault="00847376" w:rsidP="00847376">
      <w:pPr>
        <w:rPr>
          <w:sz w:val="22"/>
          <w:szCs w:val="22"/>
        </w:rPr>
      </w:pPr>
    </w:p>
    <w:p w:rsidR="00847376" w:rsidRDefault="00847376" w:rsidP="00847376">
      <w:pPr>
        <w:rPr>
          <w:sz w:val="22"/>
          <w:szCs w:val="22"/>
        </w:rPr>
      </w:pPr>
    </w:p>
    <w:p w:rsidR="00847376" w:rsidRDefault="00847376" w:rsidP="00847376">
      <w:pPr>
        <w:rPr>
          <w:sz w:val="22"/>
          <w:szCs w:val="22"/>
        </w:rPr>
      </w:pPr>
    </w:p>
    <w:p w:rsidR="00847376" w:rsidRDefault="00847376" w:rsidP="00847376">
      <w:pPr>
        <w:rPr>
          <w:sz w:val="22"/>
          <w:szCs w:val="22"/>
        </w:rPr>
      </w:pPr>
    </w:p>
    <w:p w:rsidR="00847376" w:rsidRDefault="00847376" w:rsidP="00847376">
      <w:pPr>
        <w:rPr>
          <w:sz w:val="22"/>
          <w:szCs w:val="22"/>
        </w:rPr>
      </w:pPr>
    </w:p>
    <w:p w:rsidR="00847376" w:rsidRDefault="00847376" w:rsidP="00847376">
      <w:pPr>
        <w:rPr>
          <w:sz w:val="22"/>
          <w:szCs w:val="22"/>
        </w:rPr>
      </w:pPr>
    </w:p>
    <w:p w:rsidR="00847376" w:rsidRDefault="00847376" w:rsidP="00847376">
      <w:pPr>
        <w:rPr>
          <w:sz w:val="22"/>
          <w:szCs w:val="22"/>
        </w:rPr>
      </w:pPr>
    </w:p>
    <w:p w:rsidR="00847376" w:rsidRPr="00573626" w:rsidRDefault="00847376" w:rsidP="00847376">
      <w:pPr>
        <w:rPr>
          <w:sz w:val="22"/>
          <w:szCs w:val="22"/>
        </w:rPr>
      </w:pPr>
    </w:p>
    <w:p w:rsidR="00847376" w:rsidRDefault="00847376" w:rsidP="00847376">
      <w:pPr>
        <w:ind w:left="4680" w:firstLine="851"/>
        <w:jc w:val="both"/>
      </w:pPr>
    </w:p>
    <w:p w:rsidR="00847376" w:rsidRDefault="00847376" w:rsidP="00847376">
      <w:pPr>
        <w:ind w:left="5670"/>
        <w:jc w:val="both"/>
      </w:pPr>
      <w:r w:rsidRPr="00573626">
        <w:t xml:space="preserve">УТВЕРЖДЕНО </w:t>
      </w:r>
    </w:p>
    <w:p w:rsidR="00847376" w:rsidRPr="00573626" w:rsidRDefault="00847376" w:rsidP="00847376">
      <w:pPr>
        <w:ind w:left="5670"/>
        <w:jc w:val="both"/>
      </w:pPr>
      <w:r w:rsidRPr="00573626">
        <w:t>Решением Совета</w:t>
      </w:r>
      <w:r w:rsidRPr="00B972B7">
        <w:t xml:space="preserve"> </w:t>
      </w:r>
      <w:r>
        <w:t xml:space="preserve">сельского поселения </w:t>
      </w:r>
      <w:proofErr w:type="spellStart"/>
      <w:r>
        <w:t>Языковский</w:t>
      </w:r>
      <w:proofErr w:type="spellEnd"/>
      <w:r>
        <w:t xml:space="preserve"> сельсовет</w:t>
      </w:r>
    </w:p>
    <w:p w:rsidR="00847376" w:rsidRPr="00573626" w:rsidRDefault="00847376" w:rsidP="00847376">
      <w:pPr>
        <w:ind w:left="5670"/>
        <w:jc w:val="both"/>
      </w:pPr>
      <w:r w:rsidRPr="00573626">
        <w:t xml:space="preserve">муниципального района </w:t>
      </w:r>
      <w:proofErr w:type="spellStart"/>
      <w:r w:rsidRPr="00573626">
        <w:t>Благоварский</w:t>
      </w:r>
      <w:proofErr w:type="spellEnd"/>
      <w:r w:rsidRPr="00573626">
        <w:t xml:space="preserve"> район Республики Башкортостан </w:t>
      </w:r>
    </w:p>
    <w:p w:rsidR="00847376" w:rsidRPr="00573626" w:rsidRDefault="00847376" w:rsidP="00847376">
      <w:pPr>
        <w:ind w:left="5670"/>
        <w:jc w:val="both"/>
      </w:pPr>
      <w:r w:rsidRPr="00573626">
        <w:t xml:space="preserve">от </w:t>
      </w:r>
      <w:r>
        <w:t>01 марта 2022</w:t>
      </w:r>
      <w:r w:rsidRPr="00573626">
        <w:t xml:space="preserve"> года № </w:t>
      </w:r>
      <w:r>
        <w:t>15-148</w:t>
      </w:r>
    </w:p>
    <w:p w:rsidR="00847376" w:rsidRPr="00573626" w:rsidRDefault="00847376" w:rsidP="00847376">
      <w:pPr>
        <w:ind w:left="4680" w:firstLine="851"/>
        <w:jc w:val="center"/>
      </w:pPr>
    </w:p>
    <w:p w:rsidR="00847376" w:rsidRPr="00573626" w:rsidRDefault="00847376" w:rsidP="00847376">
      <w:pPr>
        <w:ind w:left="4680" w:firstLine="851"/>
        <w:jc w:val="center"/>
      </w:pPr>
    </w:p>
    <w:p w:rsidR="00847376" w:rsidRPr="00412CF9" w:rsidRDefault="00847376" w:rsidP="00847376">
      <w:pPr>
        <w:ind w:firstLine="641"/>
        <w:jc w:val="center"/>
        <w:rPr>
          <w:b/>
          <w:sz w:val="28"/>
          <w:szCs w:val="28"/>
        </w:rPr>
      </w:pPr>
      <w:r w:rsidRPr="00412CF9">
        <w:rPr>
          <w:b/>
          <w:sz w:val="28"/>
          <w:szCs w:val="28"/>
        </w:rPr>
        <w:t>Положение</w:t>
      </w:r>
    </w:p>
    <w:p w:rsidR="00847376" w:rsidRPr="00412CF9" w:rsidRDefault="00847376" w:rsidP="00847376">
      <w:pPr>
        <w:jc w:val="center"/>
        <w:rPr>
          <w:b/>
          <w:sz w:val="28"/>
          <w:szCs w:val="28"/>
        </w:rPr>
      </w:pPr>
      <w:r w:rsidRPr="00412CF9">
        <w:rPr>
          <w:b/>
          <w:sz w:val="28"/>
          <w:szCs w:val="28"/>
        </w:rPr>
        <w:t xml:space="preserve">о порядке списания основных средств, находящихся в муниципальной собственности сельского поселения </w:t>
      </w:r>
      <w:proofErr w:type="spellStart"/>
      <w:r w:rsidRPr="00412CF9">
        <w:rPr>
          <w:b/>
          <w:sz w:val="28"/>
          <w:szCs w:val="28"/>
        </w:rPr>
        <w:t>Языковский</w:t>
      </w:r>
      <w:proofErr w:type="spellEnd"/>
      <w:r w:rsidRPr="00412CF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b/>
          <w:sz w:val="28"/>
          <w:szCs w:val="28"/>
        </w:rPr>
        <w:t>Благоварский</w:t>
      </w:r>
      <w:proofErr w:type="spellEnd"/>
      <w:r w:rsidRPr="00412CF9">
        <w:rPr>
          <w:b/>
          <w:sz w:val="28"/>
          <w:szCs w:val="28"/>
        </w:rPr>
        <w:t xml:space="preserve"> район Республики Башкортостан</w:t>
      </w:r>
    </w:p>
    <w:p w:rsidR="00847376" w:rsidRPr="00412CF9" w:rsidRDefault="00847376" w:rsidP="00847376">
      <w:pPr>
        <w:ind w:firstLine="641"/>
        <w:jc w:val="both"/>
        <w:rPr>
          <w:b/>
          <w:color w:val="000000"/>
          <w:sz w:val="28"/>
          <w:szCs w:val="28"/>
        </w:rPr>
      </w:pPr>
    </w:p>
    <w:p w:rsidR="00847376" w:rsidRPr="00412CF9" w:rsidRDefault="00847376" w:rsidP="00847376">
      <w:pPr>
        <w:jc w:val="center"/>
        <w:rPr>
          <w:b/>
          <w:sz w:val="28"/>
          <w:szCs w:val="28"/>
        </w:rPr>
      </w:pPr>
      <w:bookmarkStart w:id="0" w:name="sub_1021"/>
      <w:r w:rsidRPr="00412CF9">
        <w:rPr>
          <w:b/>
          <w:sz w:val="28"/>
          <w:szCs w:val="28"/>
        </w:rPr>
        <w:t>1. Общие положения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jc w:val="both"/>
        <w:rPr>
          <w:sz w:val="28"/>
          <w:szCs w:val="28"/>
        </w:rPr>
      </w:pPr>
      <w:bookmarkStart w:id="1" w:name="sub_1011"/>
      <w:bookmarkEnd w:id="0"/>
      <w:r w:rsidRPr="00412CF9">
        <w:rPr>
          <w:sz w:val="28"/>
          <w:szCs w:val="28"/>
        </w:rPr>
        <w:tab/>
        <w:t xml:space="preserve">1.1. </w:t>
      </w:r>
      <w:proofErr w:type="gramStart"/>
      <w:r w:rsidRPr="00412CF9">
        <w:rPr>
          <w:sz w:val="28"/>
          <w:szCs w:val="28"/>
        </w:rPr>
        <w:t xml:space="preserve">Настоящее Положение определяет порядок списания движимого и недвижимого имущества, находящегося в собственности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</w:t>
      </w:r>
      <w:proofErr w:type="gramEnd"/>
      <w:r w:rsidRPr="00412CF9">
        <w:rPr>
          <w:sz w:val="28"/>
          <w:szCs w:val="28"/>
        </w:rPr>
        <w:t xml:space="preserve">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(далее - муниципальные учреждения, казенные предприятия), а также имущества, составляющего казну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bookmarkEnd w:id="1"/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музейных предметов и коллекций, включенных в состав Музейного фонда Российской Федерации;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документов, включенных в Архивный фонд Российской Федерации и (или) Национальный библиотечный фонд.</w:t>
      </w:r>
      <w:bookmarkStart w:id="2" w:name="sub_1012"/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1.2. Основные понятия, применяемые в настоящем Положении:</w:t>
      </w:r>
    </w:p>
    <w:bookmarkEnd w:id="2"/>
    <w:p w:rsidR="00847376" w:rsidRPr="00412CF9" w:rsidRDefault="00847376" w:rsidP="00847376">
      <w:pPr>
        <w:jc w:val="both"/>
        <w:rPr>
          <w:sz w:val="28"/>
          <w:szCs w:val="28"/>
        </w:rPr>
      </w:pPr>
      <w:proofErr w:type="gramStart"/>
      <w:r w:rsidRPr="00412CF9">
        <w:rPr>
          <w:b/>
          <w:bCs/>
          <w:sz w:val="28"/>
          <w:szCs w:val="28"/>
        </w:rPr>
        <w:lastRenderedPageBreak/>
        <w:t>списание имущества</w:t>
      </w:r>
      <w:r w:rsidRPr="00412CF9">
        <w:rPr>
          <w:sz w:val="28"/>
          <w:szCs w:val="28"/>
        </w:rPr>
        <w:t xml:space="preserve"> </w:t>
      </w:r>
      <w:r w:rsidRPr="00412CF9">
        <w:rPr>
          <w:b/>
          <w:sz w:val="28"/>
          <w:szCs w:val="28"/>
        </w:rPr>
        <w:t>–</w:t>
      </w:r>
      <w:r w:rsidRPr="00412CF9">
        <w:rPr>
          <w:sz w:val="28"/>
          <w:szCs w:val="28"/>
        </w:rPr>
        <w:t xml:space="preserve">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847376" w:rsidRDefault="00847376" w:rsidP="00847376">
      <w:pPr>
        <w:jc w:val="both"/>
        <w:rPr>
          <w:sz w:val="28"/>
          <w:szCs w:val="28"/>
        </w:rPr>
      </w:pPr>
      <w:r w:rsidRPr="00412CF9">
        <w:rPr>
          <w:b/>
          <w:bCs/>
          <w:sz w:val="28"/>
          <w:szCs w:val="28"/>
        </w:rPr>
        <w:t>учредитель</w:t>
      </w:r>
      <w:r w:rsidRPr="00412CF9">
        <w:rPr>
          <w:sz w:val="28"/>
          <w:szCs w:val="28"/>
        </w:rPr>
        <w:t xml:space="preserve"> – Администрация 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(далее по тексту </w:t>
      </w:r>
      <w:r>
        <w:rPr>
          <w:sz w:val="28"/>
          <w:szCs w:val="28"/>
        </w:rPr>
        <w:t>–</w:t>
      </w:r>
      <w:r w:rsidRPr="00412CF9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учредитель или а</w:t>
      </w:r>
      <w:r w:rsidRPr="00412CF9">
        <w:rPr>
          <w:sz w:val="28"/>
          <w:szCs w:val="28"/>
        </w:rPr>
        <w:t xml:space="preserve">дминистрация), осуществляющая функции и полномочия учредителя муниципального учреждения, муниципального предприятия, казенного предприятия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47376" w:rsidRPr="003C6CEA" w:rsidRDefault="00847376" w:rsidP="00847376">
      <w:pPr>
        <w:jc w:val="both"/>
        <w:rPr>
          <w:sz w:val="28"/>
          <w:szCs w:val="28"/>
          <w:u w:val="single"/>
        </w:rPr>
      </w:pPr>
    </w:p>
    <w:p w:rsidR="00847376" w:rsidRPr="0082530A" w:rsidRDefault="00847376" w:rsidP="0084737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" w:name="sub_1002"/>
      <w:r w:rsidRPr="00412CF9">
        <w:rPr>
          <w:b/>
          <w:bCs/>
          <w:color w:val="26282F"/>
          <w:sz w:val="28"/>
          <w:szCs w:val="28"/>
        </w:rPr>
        <w:t>2</w:t>
      </w:r>
      <w:r w:rsidRPr="0082530A">
        <w:rPr>
          <w:b/>
          <w:bCs/>
          <w:sz w:val="28"/>
          <w:szCs w:val="28"/>
        </w:rPr>
        <w:t>. Порядок принятия решений о списании имущества</w:t>
      </w:r>
    </w:p>
    <w:bookmarkEnd w:id="3"/>
    <w:p w:rsidR="00847376" w:rsidRPr="0082530A" w:rsidRDefault="00847376" w:rsidP="00847376">
      <w:pPr>
        <w:jc w:val="center"/>
        <w:rPr>
          <w:sz w:val="28"/>
          <w:szCs w:val="28"/>
        </w:rPr>
      </w:pPr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2.1. Решение о списании имущества принимается в случаях, если: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bookmarkStart w:id="4" w:name="sub_1211"/>
      <w:r w:rsidRPr="00412CF9">
        <w:rPr>
          <w:sz w:val="28"/>
          <w:szCs w:val="28"/>
        </w:rPr>
        <w:tab/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bookmarkStart w:id="5" w:name="sub_1212"/>
      <w:bookmarkEnd w:id="4"/>
      <w:r w:rsidRPr="00412CF9">
        <w:rPr>
          <w:sz w:val="28"/>
          <w:szCs w:val="28"/>
        </w:rPr>
        <w:tab/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bookmarkStart w:id="6" w:name="sub_1213"/>
      <w:bookmarkEnd w:id="5"/>
      <w:r w:rsidRPr="00412CF9">
        <w:rPr>
          <w:sz w:val="28"/>
          <w:szCs w:val="28"/>
        </w:rPr>
        <w:tab/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bookmarkStart w:id="7" w:name="sub_1022"/>
      <w:bookmarkEnd w:id="6"/>
      <w:r w:rsidRPr="00412CF9">
        <w:rPr>
          <w:sz w:val="28"/>
          <w:szCs w:val="28"/>
        </w:rPr>
        <w:tab/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bookmarkEnd w:id="7"/>
    <w:p w:rsidR="00847376" w:rsidRPr="00412CF9" w:rsidRDefault="00847376" w:rsidP="008473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CF9">
        <w:rPr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847376" w:rsidRPr="00412CF9" w:rsidRDefault="00847376" w:rsidP="00847376">
      <w:pPr>
        <w:pStyle w:val="a6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движимого имущества балансовой стоимостью свыше 50 тыс. рублей до 100 тыс. рублей - указанными учреждениями и предприятиями по согласованию с их учредителем;</w:t>
      </w:r>
    </w:p>
    <w:p w:rsidR="00847376" w:rsidRPr="00412CF9" w:rsidRDefault="00847376" w:rsidP="00847376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 xml:space="preserve">движимого имущества балансовой стоимостью свыше 100 тыс. рублей - указанными учреждениями и предприятиями по согласованию с Советом сельского поселения </w:t>
      </w:r>
      <w:proofErr w:type="spellStart"/>
      <w:r w:rsidRPr="00412CF9">
        <w:rPr>
          <w:color w:val="000000"/>
          <w:sz w:val="28"/>
          <w:szCs w:val="28"/>
        </w:rPr>
        <w:t>Языковский</w:t>
      </w:r>
      <w:proofErr w:type="spellEnd"/>
      <w:r w:rsidRPr="00412CF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color w:val="000000"/>
          <w:sz w:val="28"/>
          <w:szCs w:val="28"/>
        </w:rPr>
        <w:t>Благоварский</w:t>
      </w:r>
      <w:proofErr w:type="spellEnd"/>
      <w:r w:rsidRPr="00412CF9">
        <w:rPr>
          <w:color w:val="000000"/>
          <w:sz w:val="28"/>
          <w:szCs w:val="28"/>
        </w:rPr>
        <w:t xml:space="preserve"> район Республик</w:t>
      </w:r>
      <w:r>
        <w:rPr>
          <w:color w:val="000000"/>
          <w:sz w:val="28"/>
          <w:szCs w:val="28"/>
        </w:rPr>
        <w:t>и Башкортостан (далее - Совет).</w:t>
      </w:r>
    </w:p>
    <w:p w:rsidR="00847376" w:rsidRPr="00412CF9" w:rsidRDefault="00847376" w:rsidP="0084737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sub_1023"/>
      <w:r w:rsidRPr="00412CF9">
        <w:rPr>
          <w:sz w:val="28"/>
          <w:szCs w:val="28"/>
        </w:rPr>
        <w:lastRenderedPageBreak/>
        <w:tab/>
        <w:t>2</w:t>
      </w:r>
      <w:bookmarkStart w:id="9" w:name="sub_1024"/>
      <w:bookmarkEnd w:id="8"/>
      <w:r w:rsidRPr="00412CF9">
        <w:rPr>
          <w:color w:val="000000"/>
          <w:sz w:val="28"/>
          <w:szCs w:val="28"/>
        </w:rPr>
        <w:t>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с учетом стоимости его единицы в следующем порядке: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движимого имущества балансовой стоимостью до 100 тыс. рублей - указанными учреждениями по согласованию с их учредителем;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движимого имущества балансовой стоимостью свыше 100 тыс. рублей - указанными учреждениями по согласованию с Советом.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bookmarkEnd w:id="9"/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 xml:space="preserve">В случае списания транспортных средств и сельскохозяйственной техники, муниципальные предприятия уведомляют </w:t>
      </w:r>
      <w:r w:rsidRPr="00412CF9">
        <w:rPr>
          <w:color w:val="000000"/>
          <w:sz w:val="28"/>
          <w:szCs w:val="28"/>
        </w:rPr>
        <w:t>учредителя</w:t>
      </w:r>
      <w:r w:rsidRPr="00412CF9">
        <w:rPr>
          <w:sz w:val="28"/>
          <w:szCs w:val="28"/>
        </w:rPr>
        <w:t xml:space="preserve"> в течение 5 дней после списания.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bookmarkStart w:id="10" w:name="sub_1025"/>
      <w:r w:rsidRPr="00412CF9">
        <w:rPr>
          <w:sz w:val="28"/>
          <w:szCs w:val="28"/>
        </w:rPr>
        <w:tab/>
        <w:t xml:space="preserve">2.5. </w:t>
      </w:r>
      <w:proofErr w:type="gramStart"/>
      <w:r w:rsidRPr="00412CF9">
        <w:rPr>
          <w:sz w:val="28"/>
          <w:szCs w:val="28"/>
        </w:rPr>
        <w:t xml:space="preserve"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Pr="00412CF9">
        <w:rPr>
          <w:color w:val="000000"/>
          <w:sz w:val="28"/>
          <w:szCs w:val="28"/>
        </w:rPr>
        <w:t>учредителя</w:t>
      </w:r>
      <w:r w:rsidRPr="00412CF9">
        <w:rPr>
          <w:sz w:val="28"/>
          <w:szCs w:val="28"/>
        </w:rPr>
        <w:t xml:space="preserve"> о списании указанного имущества в течение</w:t>
      </w:r>
      <w:proofErr w:type="gramEnd"/>
      <w:r w:rsidRPr="00412CF9">
        <w:rPr>
          <w:sz w:val="28"/>
          <w:szCs w:val="28"/>
        </w:rPr>
        <w:t xml:space="preserve"> 5 дней после списания.</w:t>
      </w:r>
    </w:p>
    <w:p w:rsidR="00847376" w:rsidRPr="00412CF9" w:rsidRDefault="00847376" w:rsidP="0084737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sub_1026"/>
      <w:bookmarkEnd w:id="10"/>
      <w:r w:rsidRPr="00412CF9">
        <w:rPr>
          <w:sz w:val="28"/>
          <w:szCs w:val="28"/>
        </w:rPr>
        <w:tab/>
      </w:r>
      <w:bookmarkStart w:id="12" w:name="sub_1029"/>
      <w:bookmarkEnd w:id="11"/>
      <w:r w:rsidRPr="00412CF9">
        <w:rPr>
          <w:color w:val="000000"/>
          <w:sz w:val="28"/>
          <w:szCs w:val="28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Советом.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2CF9">
        <w:rPr>
          <w:color w:val="000000"/>
          <w:sz w:val="28"/>
          <w:szCs w:val="28"/>
        </w:rPr>
        <w:t xml:space="preserve">2.8. Решение о списании имущества, составляющего казну сельского поселения </w:t>
      </w:r>
      <w:proofErr w:type="spellStart"/>
      <w:r w:rsidRPr="00412CF9">
        <w:rPr>
          <w:color w:val="000000"/>
          <w:sz w:val="28"/>
          <w:szCs w:val="28"/>
        </w:rPr>
        <w:t>Языковский</w:t>
      </w:r>
      <w:proofErr w:type="spellEnd"/>
      <w:r w:rsidRPr="00412CF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color w:val="000000"/>
          <w:sz w:val="28"/>
          <w:szCs w:val="28"/>
        </w:rPr>
        <w:t>Благоварский</w:t>
      </w:r>
      <w:proofErr w:type="spellEnd"/>
      <w:r w:rsidRPr="00412CF9">
        <w:rPr>
          <w:color w:val="000000"/>
          <w:sz w:val="28"/>
          <w:szCs w:val="28"/>
        </w:rPr>
        <w:t xml:space="preserve"> район Республики Башкортостан, свободного от прав третьих лиц, принимается администрацией в следующем порядке: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движимого имущества балансовой стоимостью до 100 тыс. рублей - самостоятельно;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недвижимого имущества и движимого имущества балансовой стоимостью свыше 100,0 тыс. рублей – по согласованию с Советом.</w:t>
      </w:r>
    </w:p>
    <w:p w:rsidR="00847376" w:rsidRPr="00412CF9" w:rsidRDefault="00847376" w:rsidP="0084737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CF9">
        <w:rPr>
          <w:sz w:val="28"/>
          <w:szCs w:val="28"/>
        </w:rPr>
        <w:tab/>
        <w:t xml:space="preserve">2.9. Решение о списании имущества, составляющего казну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</w:t>
      </w:r>
      <w:r w:rsidRPr="00412CF9">
        <w:rPr>
          <w:color w:val="000000"/>
          <w:sz w:val="28"/>
          <w:szCs w:val="28"/>
        </w:rPr>
        <w:t>в следующем порядке: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движимого имущества балансовой стоимостью до 100 тыс. рублей - по согласованию с администрацией;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недвижимого имущества и движимого имущества балансовой стоимостью свыше 100,0 тыс. рубл</w:t>
      </w:r>
      <w:r>
        <w:rPr>
          <w:color w:val="000000"/>
          <w:sz w:val="28"/>
          <w:szCs w:val="28"/>
        </w:rPr>
        <w:t>ей – по согласованию с Советом.</w:t>
      </w:r>
    </w:p>
    <w:bookmarkEnd w:id="12"/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3" w:name="sub_1003"/>
      <w:r w:rsidRPr="00412CF9">
        <w:rPr>
          <w:b/>
          <w:bCs/>
          <w:color w:val="26282F"/>
          <w:sz w:val="28"/>
          <w:szCs w:val="28"/>
        </w:rPr>
        <w:lastRenderedPageBreak/>
        <w:t>3. Порядок списания имущества</w:t>
      </w:r>
    </w:p>
    <w:bookmarkEnd w:id="13"/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jc w:val="both"/>
        <w:rPr>
          <w:sz w:val="28"/>
          <w:szCs w:val="28"/>
        </w:rPr>
      </w:pPr>
      <w:bookmarkStart w:id="14" w:name="sub_1031"/>
      <w:r w:rsidRPr="00412CF9">
        <w:rPr>
          <w:sz w:val="28"/>
          <w:szCs w:val="28"/>
        </w:rPr>
        <w:tab/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bookmarkStart w:id="15" w:name="sub_1032"/>
      <w:bookmarkEnd w:id="14"/>
      <w:r w:rsidRPr="00412CF9">
        <w:rPr>
          <w:sz w:val="28"/>
          <w:szCs w:val="28"/>
        </w:rPr>
        <w:tab/>
        <w:t>3.2. В компетенцию комиссии входит:</w:t>
      </w:r>
    </w:p>
    <w:bookmarkEnd w:id="15"/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определение возможности/невозможности или экономической целесообразности восстановления данного имущества;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847376" w:rsidRPr="00412CF9" w:rsidRDefault="00847376" w:rsidP="00847376">
      <w:pPr>
        <w:ind w:firstLine="708"/>
        <w:jc w:val="both"/>
        <w:rPr>
          <w:sz w:val="28"/>
          <w:szCs w:val="28"/>
        </w:rPr>
      </w:pPr>
      <w:r w:rsidRPr="00412CF9">
        <w:rPr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Акт на списание имущества утверждается руководителем организации.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bookmarkStart w:id="16" w:name="sub_1033"/>
      <w:r w:rsidRPr="00412CF9">
        <w:rPr>
          <w:sz w:val="28"/>
          <w:szCs w:val="28"/>
        </w:rPr>
        <w:tab/>
        <w:t xml:space="preserve">3.3. Разборка и демонтаж имущества, указанного в </w:t>
      </w:r>
      <w:hyperlink w:anchor="sub_1022" w:history="1">
        <w:r w:rsidRPr="00412CF9">
          <w:rPr>
            <w:color w:val="106BBE"/>
            <w:sz w:val="28"/>
            <w:szCs w:val="28"/>
          </w:rPr>
          <w:t>пунктах 2.2</w:t>
        </w:r>
      </w:hyperlink>
      <w:r w:rsidRPr="00412CF9">
        <w:rPr>
          <w:sz w:val="28"/>
          <w:szCs w:val="28"/>
        </w:rPr>
        <w:t xml:space="preserve">, </w:t>
      </w:r>
      <w:hyperlink w:anchor="sub_1023" w:history="1">
        <w:r w:rsidRPr="00412CF9">
          <w:rPr>
            <w:color w:val="106BBE"/>
            <w:sz w:val="28"/>
            <w:szCs w:val="28"/>
          </w:rPr>
          <w:t>2.3</w:t>
        </w:r>
      </w:hyperlink>
      <w:r w:rsidRPr="00412CF9">
        <w:rPr>
          <w:sz w:val="28"/>
          <w:szCs w:val="28"/>
        </w:rPr>
        <w:t xml:space="preserve">, </w:t>
      </w:r>
      <w:hyperlink w:anchor="sub_1026" w:history="1">
        <w:r w:rsidRPr="00412CF9">
          <w:rPr>
            <w:color w:val="106BBE"/>
            <w:sz w:val="28"/>
            <w:szCs w:val="28"/>
          </w:rPr>
          <w:t>2.6-2.9</w:t>
        </w:r>
      </w:hyperlink>
      <w:r w:rsidRPr="00412CF9">
        <w:rPr>
          <w:sz w:val="28"/>
          <w:szCs w:val="28"/>
        </w:rPr>
        <w:t xml:space="preserve"> настоящего Положения, до согласования его списания не допускаются.</w:t>
      </w:r>
    </w:p>
    <w:bookmarkEnd w:id="16"/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Разборка, демонтаж и транспортировка в отношении: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 xml:space="preserve">списываемого недвижимого имущества казны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осуществляется за счет средств бюджета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Башкортостан;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 xml:space="preserve">списываемого движимого имущества казны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осуществляется за счет средств бюджета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 xml:space="preserve">Отдельные комплектующие детали, узлы и материалы разобранного или демонтированного оборудования, пригодные для дальнейшего </w:t>
      </w:r>
      <w:r w:rsidRPr="00412CF9">
        <w:rPr>
          <w:sz w:val="28"/>
          <w:szCs w:val="28"/>
        </w:rPr>
        <w:lastRenderedPageBreak/>
        <w:t>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847376" w:rsidRDefault="00847376" w:rsidP="00847376">
      <w:pPr>
        <w:jc w:val="both"/>
        <w:rPr>
          <w:sz w:val="28"/>
          <w:szCs w:val="28"/>
        </w:rPr>
      </w:pPr>
      <w:bookmarkStart w:id="17" w:name="sub_1034"/>
      <w:r w:rsidRPr="00412CF9">
        <w:rPr>
          <w:sz w:val="28"/>
          <w:szCs w:val="28"/>
        </w:rPr>
        <w:tab/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  <w:bookmarkEnd w:id="17"/>
    </w:p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82530A" w:rsidRDefault="00847376" w:rsidP="0084737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8" w:name="sub_1004"/>
      <w:r w:rsidRPr="0082530A">
        <w:rPr>
          <w:b/>
          <w:bCs/>
          <w:sz w:val="28"/>
          <w:szCs w:val="28"/>
        </w:rPr>
        <w:t>4. Порядок согласования списания имущества</w:t>
      </w:r>
    </w:p>
    <w:bookmarkEnd w:id="18"/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9" w:name="sub_1041"/>
      <w:r w:rsidRPr="00412CF9">
        <w:rPr>
          <w:sz w:val="28"/>
          <w:szCs w:val="28"/>
        </w:rPr>
        <w:tab/>
      </w:r>
      <w:bookmarkStart w:id="20" w:name="sub_1045"/>
      <w:bookmarkEnd w:id="19"/>
      <w:r w:rsidRPr="00412CF9">
        <w:rPr>
          <w:color w:val="000000"/>
          <w:sz w:val="28"/>
          <w:szCs w:val="28"/>
        </w:rPr>
        <w:t xml:space="preserve">4.1. </w:t>
      </w:r>
      <w:proofErr w:type="gramStart"/>
      <w:r w:rsidRPr="00412CF9">
        <w:rPr>
          <w:color w:val="000000"/>
          <w:sz w:val="28"/>
          <w:szCs w:val="28"/>
        </w:rPr>
        <w:t xml:space="preserve">Организации, указанные в пунктах 2.2 - 2.9 настоящего Положения, для согласования актов о списании объектов основных средств, представляют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color w:val="000000"/>
          <w:sz w:val="28"/>
          <w:szCs w:val="28"/>
        </w:rPr>
        <w:t>Благоварскому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412CF9">
        <w:rPr>
          <w:color w:val="000000"/>
          <w:sz w:val="28"/>
          <w:szCs w:val="28"/>
        </w:rPr>
        <w:t xml:space="preserve">району (далее - территориальный орган </w:t>
      </w:r>
      <w:proofErr w:type="spellStart"/>
      <w:r w:rsidRPr="00412CF9">
        <w:rPr>
          <w:color w:val="000000"/>
          <w:sz w:val="28"/>
          <w:szCs w:val="28"/>
        </w:rPr>
        <w:t>Минземимущества</w:t>
      </w:r>
      <w:proofErr w:type="spellEnd"/>
      <w:r w:rsidRPr="00412CF9">
        <w:rPr>
          <w:color w:val="000000"/>
          <w:sz w:val="28"/>
          <w:szCs w:val="28"/>
        </w:rPr>
        <w:t xml:space="preserve"> Республики Башкортостан), действующий в рамках Соглашения о взаимодействии территориального органа </w:t>
      </w:r>
      <w:proofErr w:type="spellStart"/>
      <w:r w:rsidRPr="00412CF9">
        <w:rPr>
          <w:color w:val="000000"/>
          <w:sz w:val="28"/>
          <w:szCs w:val="28"/>
        </w:rPr>
        <w:t>Минземимущества</w:t>
      </w:r>
      <w:proofErr w:type="spellEnd"/>
      <w:r w:rsidRPr="00412CF9">
        <w:rPr>
          <w:color w:val="000000"/>
          <w:sz w:val="28"/>
          <w:szCs w:val="28"/>
        </w:rPr>
        <w:t xml:space="preserve"> Республики Башкортостан с администрацией сельского поселения </w:t>
      </w:r>
      <w:proofErr w:type="spellStart"/>
      <w:r w:rsidRPr="00412CF9">
        <w:rPr>
          <w:color w:val="000000"/>
          <w:sz w:val="28"/>
          <w:szCs w:val="28"/>
        </w:rPr>
        <w:t>Языковский</w:t>
      </w:r>
      <w:proofErr w:type="spellEnd"/>
      <w:r w:rsidRPr="00412CF9">
        <w:rPr>
          <w:color w:val="000000"/>
          <w:sz w:val="28"/>
          <w:szCs w:val="28"/>
        </w:rPr>
        <w:t xml:space="preserve">   сельсовет по вопросам управления и распоряжения</w:t>
      </w:r>
      <w:proofErr w:type="gramEnd"/>
      <w:r w:rsidRPr="00412CF9">
        <w:rPr>
          <w:color w:val="000000"/>
          <w:sz w:val="28"/>
          <w:szCs w:val="28"/>
        </w:rPr>
        <w:t xml:space="preserve"> муниципальным имуществом следующие документы: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а) заявление о согласовании списания объектов основных средств;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 xml:space="preserve">в) </w:t>
      </w:r>
      <w:proofErr w:type="gramStart"/>
      <w:r w:rsidRPr="00412CF9">
        <w:rPr>
          <w:color w:val="000000"/>
          <w:sz w:val="28"/>
          <w:szCs w:val="28"/>
        </w:rPr>
        <w:t>заполненные</w:t>
      </w:r>
      <w:proofErr w:type="gramEnd"/>
      <w:r w:rsidRPr="00412CF9">
        <w:rPr>
          <w:color w:val="000000"/>
          <w:sz w:val="28"/>
          <w:szCs w:val="28"/>
        </w:rPr>
        <w:t xml:space="preserve"> в установленном порядке: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акт о списании объекта основных средств, согласованный собственником имущества (оригинал, 2 экземпляра), а также решение собственника о согласовании списания имущества в зависимости от стоимостной градации и вида имущества согласно п.2.2;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г) техническую документацию на объект недвижимости;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д) копию паспорта транспортного средства;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lastRenderedPageBreak/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муниципальном районе </w:t>
      </w:r>
      <w:proofErr w:type="spellStart"/>
      <w:r>
        <w:rPr>
          <w:color w:val="000000"/>
          <w:sz w:val="28"/>
          <w:szCs w:val="28"/>
        </w:rPr>
        <w:t>Благоварском</w:t>
      </w:r>
      <w:proofErr w:type="spellEnd"/>
      <w:r w:rsidRPr="00412CF9">
        <w:rPr>
          <w:color w:val="000000"/>
          <w:sz w:val="28"/>
          <w:szCs w:val="28"/>
        </w:rPr>
        <w:t xml:space="preserve"> район Республике Башкортостан;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к) заключение специализированной организации о техническом состоянии объекта основных средств с фотоматериалами для идентификации основного средств</w:t>
      </w:r>
      <w:proofErr w:type="gramStart"/>
      <w:r w:rsidRPr="00412CF9">
        <w:rPr>
          <w:color w:val="000000"/>
          <w:sz w:val="28"/>
          <w:szCs w:val="28"/>
        </w:rPr>
        <w:t>а(</w:t>
      </w:r>
      <w:proofErr w:type="gramEnd"/>
      <w:r w:rsidRPr="00412CF9">
        <w:rPr>
          <w:color w:val="000000"/>
          <w:sz w:val="28"/>
          <w:szCs w:val="28"/>
        </w:rPr>
        <w:t>срок действия заключения - 6 месяцев с момента выдачи заключения на момент обращения о согласовании списания);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подпункта "в" пункта 2.1 настоящего Положения).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2CF9">
        <w:rPr>
          <w:color w:val="000000"/>
          <w:sz w:val="28"/>
          <w:szCs w:val="28"/>
        </w:rPr>
        <w:t xml:space="preserve">Обращения организаций о согласовании актов о списании муниципального имущества сельского поселения </w:t>
      </w:r>
      <w:proofErr w:type="spellStart"/>
      <w:r w:rsidRPr="00412CF9">
        <w:rPr>
          <w:color w:val="000000"/>
          <w:sz w:val="28"/>
          <w:szCs w:val="28"/>
        </w:rPr>
        <w:t>Языковский</w:t>
      </w:r>
      <w:proofErr w:type="spellEnd"/>
      <w:r w:rsidRPr="00412CF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color w:val="000000"/>
          <w:sz w:val="28"/>
          <w:szCs w:val="28"/>
        </w:rPr>
        <w:t>Благоварский</w:t>
      </w:r>
      <w:proofErr w:type="spellEnd"/>
      <w:r w:rsidRPr="00412CF9">
        <w:rPr>
          <w:color w:val="000000"/>
          <w:sz w:val="28"/>
          <w:szCs w:val="28"/>
        </w:rPr>
        <w:t xml:space="preserve"> район Республики Башкортостан рассматриваются территориальным органом </w:t>
      </w:r>
      <w:proofErr w:type="spellStart"/>
      <w:r w:rsidRPr="00412CF9">
        <w:rPr>
          <w:color w:val="000000"/>
          <w:sz w:val="28"/>
          <w:szCs w:val="28"/>
        </w:rPr>
        <w:t>Минземимущества</w:t>
      </w:r>
      <w:proofErr w:type="spellEnd"/>
      <w:r w:rsidRPr="00412CF9">
        <w:rPr>
          <w:color w:val="000000"/>
          <w:sz w:val="28"/>
          <w:szCs w:val="28"/>
        </w:rPr>
        <w:t xml:space="preserve"> Республики Башкортостан в течение 30 дней.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2CF9">
        <w:rPr>
          <w:color w:val="000000"/>
          <w:sz w:val="28"/>
          <w:szCs w:val="28"/>
        </w:rPr>
        <w:t xml:space="preserve">4.2. Обращения организаций о согласовании списания муниципального имущества сельского поселения </w:t>
      </w:r>
      <w:proofErr w:type="spellStart"/>
      <w:r w:rsidRPr="00412CF9">
        <w:rPr>
          <w:color w:val="000000"/>
          <w:sz w:val="28"/>
          <w:szCs w:val="28"/>
        </w:rPr>
        <w:t>Языковский</w:t>
      </w:r>
      <w:proofErr w:type="spellEnd"/>
      <w:r w:rsidRPr="00412CF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color w:val="000000"/>
          <w:sz w:val="28"/>
          <w:szCs w:val="28"/>
        </w:rPr>
        <w:t>Благоварский</w:t>
      </w:r>
      <w:proofErr w:type="spellEnd"/>
      <w:r w:rsidRPr="00412CF9">
        <w:rPr>
          <w:color w:val="000000"/>
          <w:sz w:val="28"/>
          <w:szCs w:val="28"/>
        </w:rPr>
        <w:t xml:space="preserve"> район Республики Башкортостан рассматриваются администрацией сельского поселения </w:t>
      </w:r>
      <w:proofErr w:type="spellStart"/>
      <w:r w:rsidRPr="00412CF9">
        <w:rPr>
          <w:color w:val="000000"/>
          <w:sz w:val="28"/>
          <w:szCs w:val="28"/>
        </w:rPr>
        <w:t>Языковский</w:t>
      </w:r>
      <w:proofErr w:type="spellEnd"/>
      <w:r w:rsidRPr="00412CF9">
        <w:rPr>
          <w:color w:val="000000"/>
          <w:sz w:val="28"/>
          <w:szCs w:val="28"/>
        </w:rPr>
        <w:t xml:space="preserve">   сельсовет. По итогам рассмотрения указанных обращений, администрация готовит проекты муниципальных нормативно-правовых актов в установленном порядке.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12CF9">
        <w:rPr>
          <w:color w:val="000000"/>
          <w:sz w:val="28"/>
          <w:szCs w:val="28"/>
        </w:rPr>
        <w:t>Решение о согласовании списания имущества либо о мотивированном отказе в этом принимается в зависимости от стоимостной градации и вида имущества согласно п.2.2: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в отношении движимого имущества балансовой стоимостью до 100,0 тыс. рублей – администрацией;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в отношении недвижимого имущества, а также движимого имущества балансовой стоимостью свыше 100,0 тыс. рублей - Советом.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412CF9">
        <w:rPr>
          <w:color w:val="000000"/>
          <w:sz w:val="28"/>
          <w:szCs w:val="28"/>
        </w:rPr>
        <w:t>4.3. Решение об отказе в согласовании списания имущества принимается в следующих случаях:</w:t>
      </w:r>
    </w:p>
    <w:p w:rsidR="00847376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 xml:space="preserve">непредставление (представление не в полном объеме) документов, указанных в пункте 4.1 настоящего Положения (за исключением документов, указанных в подпунктах "е", "ж" пункта 4.1, которые в случае непредставления территориальный орган </w:t>
      </w:r>
      <w:proofErr w:type="spellStart"/>
      <w:r w:rsidRPr="00412CF9">
        <w:rPr>
          <w:color w:val="000000"/>
          <w:sz w:val="28"/>
          <w:szCs w:val="28"/>
        </w:rPr>
        <w:t>Минземимущества</w:t>
      </w:r>
      <w:proofErr w:type="spellEnd"/>
      <w:r w:rsidRPr="00412CF9">
        <w:rPr>
          <w:color w:val="000000"/>
          <w:sz w:val="28"/>
          <w:szCs w:val="28"/>
        </w:rPr>
        <w:t xml:space="preserve"> Республики Башкортостан запрашивает в порядке межведомственного взаимодействия самостоятельно); 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истечение срока действия заключения, указанного в подпункте "к" пункта 4.1 настоящего Положения;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представленные документы не подтверждают наличие оснований для списания имущества, предусмотренных пунктом 2.1 настоящего Положения;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в представленных документах выявлено разночтение сведений, идентифицирующих объект основного средства с фактическим наличием (согласно</w:t>
      </w:r>
      <w:proofErr w:type="gramEnd"/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 w:rsidRPr="00412CF9">
        <w:rPr>
          <w:color w:val="000000"/>
          <w:sz w:val="28"/>
          <w:szCs w:val="28"/>
        </w:rPr>
        <w:t>представленным фотоматериалам);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представленные документы содержат информацию о наличии обстоятельств, предусмотренных пунктом 3.4 настоящего Положения;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847376" w:rsidRPr="00412CF9" w:rsidRDefault="00847376" w:rsidP="008473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F9">
        <w:rPr>
          <w:color w:val="000000"/>
          <w:sz w:val="28"/>
          <w:szCs w:val="28"/>
        </w:rPr>
        <w:t>существует наличие потребности в данном имуществе у муниципальных органов власти Республики Башкортостан, муниципальных предприятий, муниципальных учреждений и казенных предприятий.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2CF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412CF9">
        <w:rPr>
          <w:sz w:val="28"/>
          <w:szCs w:val="28"/>
        </w:rPr>
        <w:t xml:space="preserve">. </w:t>
      </w:r>
      <w:r w:rsidRPr="0082530A">
        <w:rPr>
          <w:color w:val="000000"/>
          <w:sz w:val="28"/>
          <w:szCs w:val="28"/>
        </w:rPr>
        <w:t xml:space="preserve">Уведомление о согласовании или отказе в согласовании актов о списании имущества направляется территориальным органом </w:t>
      </w:r>
      <w:proofErr w:type="spellStart"/>
      <w:r w:rsidRPr="0082530A">
        <w:rPr>
          <w:color w:val="000000"/>
          <w:sz w:val="28"/>
          <w:szCs w:val="28"/>
        </w:rPr>
        <w:t>Минземимущества</w:t>
      </w:r>
      <w:proofErr w:type="spellEnd"/>
      <w:r w:rsidRPr="0082530A">
        <w:rPr>
          <w:color w:val="000000"/>
          <w:sz w:val="28"/>
          <w:szCs w:val="28"/>
        </w:rPr>
        <w:t xml:space="preserve"> Республики Башкортостан обратившимся организациям </w:t>
      </w:r>
      <w:proofErr w:type="gramStart"/>
      <w:r w:rsidRPr="0082530A">
        <w:rPr>
          <w:color w:val="000000"/>
          <w:sz w:val="28"/>
          <w:szCs w:val="28"/>
        </w:rPr>
        <w:t>в письменном виде по указанному в обращении адресу в течение указанного в пункте</w:t>
      </w:r>
      <w:proofErr w:type="gramEnd"/>
      <w:r w:rsidRPr="0082530A">
        <w:rPr>
          <w:color w:val="000000"/>
          <w:sz w:val="28"/>
          <w:szCs w:val="28"/>
        </w:rPr>
        <w:t xml:space="preserve"> 4.1 настоящего Положения срока рассмотрения обращения.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bookmarkStart w:id="21" w:name="sub_1046"/>
      <w:bookmarkEnd w:id="20"/>
      <w:r w:rsidRPr="00412CF9">
        <w:rPr>
          <w:sz w:val="28"/>
          <w:szCs w:val="28"/>
        </w:rPr>
        <w:tab/>
        <w:t>4.</w:t>
      </w:r>
      <w:r>
        <w:rPr>
          <w:sz w:val="28"/>
          <w:szCs w:val="28"/>
        </w:rPr>
        <w:t>5</w:t>
      </w:r>
      <w:r w:rsidRPr="00412CF9">
        <w:rPr>
          <w:sz w:val="28"/>
          <w:szCs w:val="28"/>
        </w:rPr>
        <w:t xml:space="preserve">. Лица, виновные в уничтожении или повреждении муниципального имущества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Башкортостан, несут ответственность в порядке, установленном законодательством.</w:t>
      </w:r>
    </w:p>
    <w:bookmarkEnd w:id="21"/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 xml:space="preserve">Суммы, поступившие в возмещение ущерба, причиненного муниципальному имуществу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вследствие действия (бездействия) или принятого решения виновных лиц, перечисляются в бюджет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  <w:bookmarkStart w:id="22" w:name="sub_1047"/>
      <w:r w:rsidRPr="00412CF9">
        <w:rPr>
          <w:sz w:val="28"/>
          <w:szCs w:val="28"/>
        </w:rPr>
        <w:tab/>
        <w:t>4.</w:t>
      </w:r>
      <w:r>
        <w:rPr>
          <w:sz w:val="28"/>
          <w:szCs w:val="28"/>
        </w:rPr>
        <w:t>6</w:t>
      </w:r>
      <w:r w:rsidRPr="00412CF9">
        <w:rPr>
          <w:sz w:val="28"/>
          <w:szCs w:val="28"/>
        </w:rPr>
        <w:t xml:space="preserve">. </w:t>
      </w:r>
      <w:proofErr w:type="gramStart"/>
      <w:r w:rsidRPr="00412CF9">
        <w:rPr>
          <w:sz w:val="28"/>
          <w:szCs w:val="28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</w:t>
      </w:r>
      <w:r w:rsidRPr="00412CF9">
        <w:rPr>
          <w:sz w:val="28"/>
          <w:szCs w:val="28"/>
        </w:rPr>
        <w:lastRenderedPageBreak/>
        <w:t xml:space="preserve">бюджет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Башкортостан.</w:t>
      </w:r>
      <w:proofErr w:type="gramEnd"/>
    </w:p>
    <w:p w:rsidR="00847376" w:rsidRDefault="00847376" w:rsidP="00847376">
      <w:pPr>
        <w:jc w:val="both"/>
        <w:rPr>
          <w:sz w:val="28"/>
          <w:szCs w:val="28"/>
        </w:rPr>
      </w:pPr>
      <w:bookmarkStart w:id="23" w:name="sub_1048"/>
      <w:bookmarkEnd w:id="22"/>
      <w:r w:rsidRPr="00412CF9">
        <w:rPr>
          <w:sz w:val="28"/>
          <w:szCs w:val="28"/>
        </w:rPr>
        <w:tab/>
        <w:t>4.</w:t>
      </w:r>
      <w:r>
        <w:rPr>
          <w:sz w:val="28"/>
          <w:szCs w:val="28"/>
        </w:rPr>
        <w:t>7</w:t>
      </w:r>
      <w:r w:rsidRPr="00412CF9">
        <w:rPr>
          <w:sz w:val="28"/>
          <w:szCs w:val="28"/>
        </w:rPr>
        <w:t xml:space="preserve">. </w:t>
      </w:r>
      <w:proofErr w:type="gramStart"/>
      <w:r w:rsidRPr="00412CF9">
        <w:rPr>
          <w:sz w:val="28"/>
          <w:szCs w:val="28"/>
        </w:rPr>
        <w:t xml:space="preserve">После согласования списания объектов основных средств в Администрации и отражения в актах о списании основных средств результатов списания объектов организации, списывающие муниципальное имущество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Башкортостан, в месячный срок представляют в Администрацию обновленные сведения в Реестр муниципального имущества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в соответствии </w:t>
      </w:r>
      <w:r w:rsidRPr="0082530A">
        <w:rPr>
          <w:sz w:val="28"/>
          <w:szCs w:val="28"/>
        </w:rPr>
        <w:t xml:space="preserve">с </w:t>
      </w:r>
      <w:r w:rsidRPr="0082530A">
        <w:rPr>
          <w:bCs/>
          <w:sz w:val="28"/>
          <w:szCs w:val="28"/>
          <w:shd w:val="clear" w:color="auto" w:fill="FFFFFF"/>
        </w:rPr>
        <w:t>Порядком ведения</w:t>
      </w:r>
      <w:proofErr w:type="gramEnd"/>
      <w:r w:rsidRPr="0082530A">
        <w:rPr>
          <w:bCs/>
          <w:sz w:val="28"/>
          <w:szCs w:val="28"/>
          <w:shd w:val="clear" w:color="auto" w:fill="FFFFFF"/>
        </w:rPr>
        <w:t xml:space="preserve"> органами местного самоуправления реестров муниципального имущества, утвержденного Приказом Министерства экономического развития РФ от 30 августа 2011 г. № 424</w:t>
      </w:r>
      <w:r w:rsidRPr="0082530A">
        <w:rPr>
          <w:bCs/>
          <w:sz w:val="28"/>
          <w:szCs w:val="28"/>
        </w:rPr>
        <w:t xml:space="preserve"> </w:t>
      </w:r>
      <w:r w:rsidRPr="0082530A">
        <w:rPr>
          <w:sz w:val="28"/>
          <w:szCs w:val="28"/>
        </w:rPr>
        <w:t>(с последующими изменениями).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4" w:name="sub_1005"/>
      <w:bookmarkEnd w:id="23"/>
      <w:r w:rsidRPr="00412CF9">
        <w:rPr>
          <w:b/>
          <w:bCs/>
          <w:color w:val="26282F"/>
          <w:sz w:val="28"/>
          <w:szCs w:val="28"/>
        </w:rPr>
        <w:t>5. Заключительные положения</w:t>
      </w:r>
    </w:p>
    <w:bookmarkEnd w:id="24"/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jc w:val="both"/>
        <w:rPr>
          <w:sz w:val="28"/>
          <w:szCs w:val="28"/>
        </w:rPr>
      </w:pPr>
      <w:bookmarkStart w:id="25" w:name="sub_1051"/>
      <w:r w:rsidRPr="00412CF9">
        <w:rPr>
          <w:sz w:val="28"/>
          <w:szCs w:val="28"/>
        </w:rPr>
        <w:tab/>
        <w:t xml:space="preserve">5.1. При списании отдельных видов муниципального имущества (и/или казны) сельского поселения </w:t>
      </w:r>
      <w:proofErr w:type="spellStart"/>
      <w:r w:rsidRPr="00412CF9">
        <w:rPr>
          <w:sz w:val="28"/>
          <w:szCs w:val="28"/>
        </w:rPr>
        <w:t>Языковский</w:t>
      </w:r>
      <w:proofErr w:type="spellEnd"/>
      <w:r w:rsidRPr="00412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12CF9">
        <w:rPr>
          <w:sz w:val="28"/>
          <w:szCs w:val="28"/>
        </w:rPr>
        <w:t>Благоварский</w:t>
      </w:r>
      <w:proofErr w:type="spellEnd"/>
      <w:r w:rsidRPr="00412CF9">
        <w:rPr>
          <w:sz w:val="28"/>
          <w:szCs w:val="28"/>
        </w:rPr>
        <w:t xml:space="preserve"> район Республики Башкортостан организации </w:t>
      </w:r>
      <w:proofErr w:type="gramStart"/>
      <w:r w:rsidRPr="00412CF9">
        <w:rPr>
          <w:sz w:val="28"/>
          <w:szCs w:val="28"/>
        </w:rPr>
        <w:t>руководствуются</w:t>
      </w:r>
      <w:proofErr w:type="gramEnd"/>
      <w:r w:rsidRPr="00412CF9">
        <w:rPr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bookmarkEnd w:id="25"/>
    <w:p w:rsidR="00847376" w:rsidRPr="00412CF9" w:rsidRDefault="00847376" w:rsidP="00847376">
      <w:pPr>
        <w:jc w:val="both"/>
        <w:rPr>
          <w:sz w:val="28"/>
          <w:szCs w:val="28"/>
        </w:rPr>
      </w:pPr>
      <w:r w:rsidRPr="00412CF9">
        <w:rPr>
          <w:sz w:val="28"/>
          <w:szCs w:val="28"/>
        </w:rPr>
        <w:tab/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Pr="00412CF9" w:rsidRDefault="00847376" w:rsidP="00847376">
      <w:pPr>
        <w:jc w:val="both"/>
        <w:rPr>
          <w:sz w:val="28"/>
          <w:szCs w:val="28"/>
        </w:rPr>
      </w:pPr>
    </w:p>
    <w:p w:rsidR="00847376" w:rsidRDefault="00847376" w:rsidP="00847376">
      <w:pPr>
        <w:jc w:val="both"/>
        <w:rPr>
          <w:sz w:val="28"/>
          <w:szCs w:val="28"/>
        </w:rPr>
      </w:pPr>
    </w:p>
    <w:p w:rsidR="00847376" w:rsidRDefault="00847376" w:rsidP="00847376">
      <w:pPr>
        <w:jc w:val="both"/>
        <w:rPr>
          <w:sz w:val="28"/>
          <w:szCs w:val="28"/>
        </w:rPr>
      </w:pPr>
    </w:p>
    <w:p w:rsidR="00CD4064" w:rsidRDefault="00CD4064">
      <w:bookmarkStart w:id="26" w:name="_GoBack"/>
      <w:bookmarkEnd w:id="26"/>
    </w:p>
    <w:sectPr w:rsidR="00CD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4AAD"/>
    <w:multiLevelType w:val="hybridMultilevel"/>
    <w:tmpl w:val="29FE39EA"/>
    <w:lvl w:ilvl="0" w:tplc="E5CC5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1D68"/>
    <w:multiLevelType w:val="hybridMultilevel"/>
    <w:tmpl w:val="CD7A65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86"/>
    <w:rsid w:val="00847376"/>
    <w:rsid w:val="00CD4064"/>
    <w:rsid w:val="00E0295A"/>
    <w:rsid w:val="00EE4086"/>
    <w:rsid w:val="00F5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847376"/>
    <w:pPr>
      <w:spacing w:before="100" w:beforeAutospacing="1" w:after="100" w:afterAutospacing="1"/>
    </w:pPr>
  </w:style>
  <w:style w:type="character" w:styleId="a7">
    <w:name w:val="Hyperlink"/>
    <w:rsid w:val="00847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847376"/>
    <w:pPr>
      <w:spacing w:before="100" w:beforeAutospacing="1" w:after="100" w:afterAutospacing="1"/>
    </w:pPr>
  </w:style>
  <w:style w:type="character" w:styleId="a7">
    <w:name w:val="Hyperlink"/>
    <w:rsid w:val="0084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zik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2022-03-18T09:55:00Z</cp:lastPrinted>
  <dcterms:created xsi:type="dcterms:W3CDTF">2022-03-25T05:53:00Z</dcterms:created>
  <dcterms:modified xsi:type="dcterms:W3CDTF">2022-03-25T05:53:00Z</dcterms:modified>
</cp:coreProperties>
</file>